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7313B2" w14:textId="32215877" w:rsidR="00B748D9" w:rsidRDefault="00B748D9">
      <w:pPr>
        <w:spacing w:after="196" w:line="259" w:lineRule="auto"/>
        <w:ind w:left="56" w:right="0" w:firstLine="0"/>
        <w:jc w:val="center"/>
      </w:pPr>
    </w:p>
    <w:p w14:paraId="3CC77153" w14:textId="77777777" w:rsidR="00B748D9" w:rsidRDefault="00DA2923">
      <w:pPr>
        <w:spacing w:after="196" w:line="259" w:lineRule="auto"/>
        <w:ind w:left="56" w:right="0" w:firstLine="0"/>
        <w:jc w:val="center"/>
      </w:pPr>
      <w:r>
        <w:rPr>
          <w:b/>
          <w:color w:val="005581"/>
          <w:sz w:val="28"/>
        </w:rPr>
        <w:t xml:space="preserve"> </w:t>
      </w:r>
    </w:p>
    <w:tbl>
      <w:tblPr>
        <w:tblStyle w:val="Tablaconcuadrcula"/>
        <w:tblpPr w:leftFromText="141" w:rightFromText="141" w:vertAnchor="text" w:horzAnchor="margin" w:tblpXSpec="center" w:tblpY="-282"/>
        <w:tblW w:w="9771" w:type="dxa"/>
        <w:tblLook w:val="01E0" w:firstRow="1" w:lastRow="1" w:firstColumn="1" w:lastColumn="1" w:noHBand="0" w:noVBand="0"/>
      </w:tblPr>
      <w:tblGrid>
        <w:gridCol w:w="2245"/>
        <w:gridCol w:w="1439"/>
        <w:gridCol w:w="6087"/>
      </w:tblGrid>
      <w:tr w:rsidR="00DD7962" w:rsidRPr="00C10C26" w14:paraId="76440B76" w14:textId="77777777" w:rsidTr="00EC6DD2">
        <w:trPr>
          <w:trHeight w:val="1522"/>
        </w:trPr>
        <w:tc>
          <w:tcPr>
            <w:tcW w:w="9771" w:type="dxa"/>
            <w:gridSpan w:val="3"/>
            <w:vAlign w:val="center"/>
          </w:tcPr>
          <w:p w14:paraId="40A432F7" w14:textId="47307F6A" w:rsidR="00DD7962" w:rsidRPr="00C10C26" w:rsidRDefault="00DD7962" w:rsidP="00EC6DD2">
            <w:pPr>
              <w:jc w:val="center"/>
              <w:rPr>
                <w:rFonts w:ascii="Arial Narrow" w:hAnsi="Arial Narrow"/>
                <w:sz w:val="32"/>
                <w:szCs w:val="32"/>
              </w:rPr>
            </w:pPr>
          </w:p>
        </w:tc>
      </w:tr>
      <w:tr w:rsidR="00DD7962" w:rsidRPr="00C10C26" w14:paraId="428066B6" w14:textId="77777777" w:rsidTr="00EC6DD2">
        <w:trPr>
          <w:trHeight w:hRule="exact" w:val="315"/>
        </w:trPr>
        <w:tc>
          <w:tcPr>
            <w:tcW w:w="3684" w:type="dxa"/>
            <w:gridSpan w:val="2"/>
          </w:tcPr>
          <w:p w14:paraId="2B78B6FD" w14:textId="77777777" w:rsidR="00DD7962" w:rsidRPr="00C10C26" w:rsidRDefault="00DD7962" w:rsidP="00EC6DD2">
            <w:pPr>
              <w:jc w:val="center"/>
              <w:rPr>
                <w:rFonts w:ascii="Arial Narrow" w:hAnsi="Arial Narrow"/>
                <w:b/>
              </w:rPr>
            </w:pPr>
            <w:r w:rsidRPr="00C10C26">
              <w:rPr>
                <w:rFonts w:ascii="Arial Narrow" w:hAnsi="Arial Narrow"/>
                <w:b/>
              </w:rPr>
              <w:t>COPIA A:</w:t>
            </w:r>
          </w:p>
        </w:tc>
        <w:tc>
          <w:tcPr>
            <w:tcW w:w="6087" w:type="dxa"/>
            <w:vMerge w:val="restart"/>
            <w:vAlign w:val="center"/>
          </w:tcPr>
          <w:p w14:paraId="5110CAF8" w14:textId="256FBD5C" w:rsidR="00DD7962" w:rsidRDefault="00DD7962" w:rsidP="00EC6DD2">
            <w:pPr>
              <w:spacing w:after="80"/>
              <w:jc w:val="center"/>
              <w:rPr>
                <w:rFonts w:ascii="Arial Narrow" w:hAnsi="Arial Narrow"/>
                <w:b/>
                <w:color w:val="224568"/>
              </w:rPr>
            </w:pPr>
          </w:p>
          <w:p w14:paraId="0C477BBE" w14:textId="77777777" w:rsidR="00DD7962" w:rsidRDefault="00DD7962" w:rsidP="00EC6DD2">
            <w:pPr>
              <w:spacing w:after="80"/>
              <w:jc w:val="center"/>
              <w:rPr>
                <w:rFonts w:ascii="Arial Narrow" w:hAnsi="Arial Narrow"/>
                <w:b/>
                <w:color w:val="224568"/>
              </w:rPr>
            </w:pPr>
          </w:p>
          <w:p w14:paraId="2D62CDDD" w14:textId="1664F07A" w:rsidR="00DD7962" w:rsidRPr="00C10C26" w:rsidRDefault="00DD7962" w:rsidP="00EC6DD2">
            <w:pPr>
              <w:spacing w:after="80"/>
              <w:jc w:val="center"/>
              <w:rPr>
                <w:rFonts w:ascii="Arial Narrow" w:hAnsi="Arial Narrow"/>
                <w:b/>
                <w:bCs/>
                <w:color w:val="224568"/>
              </w:rPr>
            </w:pPr>
            <w:r w:rsidRPr="667B8454">
              <w:rPr>
                <w:rFonts w:ascii="Arial Narrow" w:hAnsi="Arial Narrow"/>
                <w:b/>
                <w:bCs/>
                <w:color w:val="224568"/>
                <w:szCs w:val="24"/>
              </w:rPr>
              <w:t>CRITERIOS DE DISEÑO GENER</w:t>
            </w:r>
            <w:r>
              <w:rPr>
                <w:rFonts w:ascii="Arial Narrow" w:hAnsi="Arial Narrow"/>
                <w:b/>
                <w:bCs/>
                <w:color w:val="224568"/>
                <w:szCs w:val="24"/>
              </w:rPr>
              <w:t>A</w:t>
            </w:r>
            <w:r w:rsidRPr="667B8454">
              <w:rPr>
                <w:rFonts w:ascii="Arial Narrow" w:hAnsi="Arial Narrow"/>
                <w:b/>
                <w:bCs/>
                <w:color w:val="224568"/>
                <w:szCs w:val="24"/>
              </w:rPr>
              <w:t>LES</w:t>
            </w:r>
            <w:r>
              <w:rPr>
                <w:rFonts w:ascii="Arial Narrow" w:hAnsi="Arial Narrow"/>
                <w:b/>
                <w:bCs/>
                <w:color w:val="224568"/>
                <w:szCs w:val="24"/>
              </w:rPr>
              <w:t xml:space="preserve"> GRUPO SAESA</w:t>
            </w:r>
          </w:p>
        </w:tc>
      </w:tr>
      <w:tr w:rsidR="00DD7962" w:rsidRPr="00C10C26" w14:paraId="335F9989" w14:textId="77777777" w:rsidTr="00EC6DD2">
        <w:trPr>
          <w:trHeight w:hRule="exact" w:val="315"/>
        </w:trPr>
        <w:tc>
          <w:tcPr>
            <w:tcW w:w="2245" w:type="dxa"/>
          </w:tcPr>
          <w:p w14:paraId="52F11C46" w14:textId="77777777" w:rsidR="00DD7962" w:rsidRPr="00C10C26" w:rsidRDefault="00DD7962" w:rsidP="00EC6DD2">
            <w:pPr>
              <w:jc w:val="center"/>
              <w:rPr>
                <w:rFonts w:ascii="Arial Narrow" w:hAnsi="Arial Narrow"/>
                <w:b/>
              </w:rPr>
            </w:pPr>
            <w:r w:rsidRPr="00C10C26">
              <w:rPr>
                <w:rFonts w:ascii="Arial Narrow" w:hAnsi="Arial Narrow"/>
                <w:b/>
              </w:rPr>
              <w:t>Unidad</w:t>
            </w:r>
          </w:p>
        </w:tc>
        <w:tc>
          <w:tcPr>
            <w:tcW w:w="1439" w:type="dxa"/>
          </w:tcPr>
          <w:p w14:paraId="06D68033" w14:textId="77777777" w:rsidR="00DD7962" w:rsidRPr="00C10C26" w:rsidRDefault="00DD7962" w:rsidP="00EC6DD2">
            <w:pPr>
              <w:jc w:val="center"/>
              <w:rPr>
                <w:rFonts w:ascii="Arial Narrow" w:hAnsi="Arial Narrow"/>
                <w:b/>
              </w:rPr>
            </w:pPr>
            <w:r w:rsidRPr="00C10C26">
              <w:rPr>
                <w:rFonts w:ascii="Arial Narrow" w:hAnsi="Arial Narrow"/>
                <w:b/>
              </w:rPr>
              <w:t>Cantidad</w:t>
            </w:r>
          </w:p>
        </w:tc>
        <w:tc>
          <w:tcPr>
            <w:tcW w:w="6087" w:type="dxa"/>
            <w:vMerge/>
          </w:tcPr>
          <w:p w14:paraId="6E00E50A" w14:textId="77777777" w:rsidR="00DD7962" w:rsidRPr="00C10C26" w:rsidRDefault="00DD7962" w:rsidP="00EC6DD2">
            <w:pPr>
              <w:spacing w:after="80"/>
              <w:jc w:val="center"/>
              <w:rPr>
                <w:rFonts w:ascii="Arial Narrow" w:hAnsi="Arial Narrow"/>
              </w:rPr>
            </w:pPr>
          </w:p>
        </w:tc>
      </w:tr>
      <w:tr w:rsidR="00DD7962" w:rsidRPr="00C10C26" w14:paraId="19F9E378" w14:textId="77777777" w:rsidTr="00EC6DD2">
        <w:trPr>
          <w:trHeight w:hRule="exact" w:val="315"/>
        </w:trPr>
        <w:tc>
          <w:tcPr>
            <w:tcW w:w="2245" w:type="dxa"/>
            <w:tcBorders>
              <w:top w:val="single" w:sz="8" w:space="0" w:color="auto"/>
              <w:bottom w:val="single" w:sz="8" w:space="0" w:color="auto"/>
              <w:right w:val="single" w:sz="8" w:space="0" w:color="auto"/>
            </w:tcBorders>
            <w:vAlign w:val="center"/>
          </w:tcPr>
          <w:p w14:paraId="7591DBA2" w14:textId="77777777" w:rsidR="00DD7962" w:rsidRPr="002D0A43" w:rsidRDefault="00DD7962" w:rsidP="00EC6DD2">
            <w:pPr>
              <w:jc w:val="center"/>
              <w:rPr>
                <w:rFonts w:ascii="Arial Narrow" w:hAnsi="Arial Narrow"/>
                <w:szCs w:val="22"/>
              </w:rPr>
            </w:pPr>
          </w:p>
        </w:tc>
        <w:tc>
          <w:tcPr>
            <w:tcW w:w="1439" w:type="dxa"/>
            <w:tcBorders>
              <w:top w:val="single" w:sz="8" w:space="0" w:color="auto"/>
              <w:left w:val="single" w:sz="8" w:space="0" w:color="auto"/>
              <w:bottom w:val="single" w:sz="8" w:space="0" w:color="auto"/>
              <w:right w:val="single" w:sz="8" w:space="0" w:color="auto"/>
            </w:tcBorders>
            <w:vAlign w:val="center"/>
          </w:tcPr>
          <w:p w14:paraId="77A3BEE6" w14:textId="77777777" w:rsidR="00DD7962" w:rsidRPr="00DF6771" w:rsidRDefault="00DD7962" w:rsidP="00EC6DD2">
            <w:pPr>
              <w:jc w:val="center"/>
              <w:rPr>
                <w:rFonts w:ascii="Arial Narrow" w:hAnsi="Arial Narrow"/>
                <w:szCs w:val="24"/>
              </w:rPr>
            </w:pPr>
          </w:p>
        </w:tc>
        <w:tc>
          <w:tcPr>
            <w:tcW w:w="6087" w:type="dxa"/>
            <w:vMerge/>
          </w:tcPr>
          <w:p w14:paraId="5FDF70DE" w14:textId="77777777" w:rsidR="00DD7962" w:rsidRPr="00C10C26" w:rsidRDefault="00DD7962" w:rsidP="00EC6DD2">
            <w:pPr>
              <w:spacing w:after="80"/>
              <w:jc w:val="center"/>
              <w:rPr>
                <w:rFonts w:ascii="Arial Narrow" w:hAnsi="Arial Narrow"/>
              </w:rPr>
            </w:pPr>
          </w:p>
        </w:tc>
      </w:tr>
      <w:tr w:rsidR="00DD7962" w:rsidRPr="00C10C26" w14:paraId="5D65BD11" w14:textId="77777777" w:rsidTr="00EC6DD2">
        <w:trPr>
          <w:trHeight w:hRule="exact" w:val="315"/>
        </w:trPr>
        <w:tc>
          <w:tcPr>
            <w:tcW w:w="2245" w:type="dxa"/>
            <w:tcBorders>
              <w:top w:val="single" w:sz="8" w:space="0" w:color="auto"/>
              <w:bottom w:val="single" w:sz="8" w:space="0" w:color="auto"/>
              <w:right w:val="single" w:sz="8" w:space="0" w:color="auto"/>
            </w:tcBorders>
            <w:vAlign w:val="center"/>
          </w:tcPr>
          <w:p w14:paraId="22983EDF" w14:textId="77777777" w:rsidR="00DD7962" w:rsidRPr="00DF6771" w:rsidRDefault="00DD7962" w:rsidP="00EC6DD2">
            <w:pPr>
              <w:jc w:val="center"/>
              <w:rPr>
                <w:rFonts w:ascii="Arial Narrow" w:hAnsi="Arial Narrow"/>
                <w:szCs w:val="24"/>
              </w:rPr>
            </w:pPr>
          </w:p>
        </w:tc>
        <w:tc>
          <w:tcPr>
            <w:tcW w:w="1439" w:type="dxa"/>
            <w:tcBorders>
              <w:top w:val="single" w:sz="8" w:space="0" w:color="auto"/>
              <w:left w:val="single" w:sz="8" w:space="0" w:color="auto"/>
              <w:right w:val="single" w:sz="8" w:space="0" w:color="auto"/>
            </w:tcBorders>
            <w:shd w:val="clear" w:color="auto" w:fill="auto"/>
            <w:vAlign w:val="center"/>
          </w:tcPr>
          <w:p w14:paraId="45B0C767" w14:textId="77777777" w:rsidR="00DD7962" w:rsidRPr="00DF6771" w:rsidRDefault="00DD7962" w:rsidP="00EC6DD2">
            <w:pPr>
              <w:jc w:val="center"/>
              <w:rPr>
                <w:rFonts w:ascii="Arial Narrow" w:hAnsi="Arial Narrow"/>
                <w:szCs w:val="24"/>
              </w:rPr>
            </w:pPr>
          </w:p>
        </w:tc>
        <w:tc>
          <w:tcPr>
            <w:tcW w:w="6087" w:type="dxa"/>
            <w:vMerge/>
          </w:tcPr>
          <w:p w14:paraId="29DEA4D1" w14:textId="77777777" w:rsidR="00DD7962" w:rsidRPr="00C10C26" w:rsidRDefault="00DD7962" w:rsidP="00EC6DD2">
            <w:pPr>
              <w:spacing w:after="80"/>
              <w:jc w:val="center"/>
              <w:rPr>
                <w:rFonts w:ascii="Arial Narrow" w:hAnsi="Arial Narrow"/>
                <w:color w:val="224568"/>
              </w:rPr>
            </w:pPr>
          </w:p>
        </w:tc>
      </w:tr>
      <w:tr w:rsidR="00DD7962" w:rsidRPr="00C10C26" w14:paraId="1C6F706F" w14:textId="77777777" w:rsidTr="00EC6DD2">
        <w:trPr>
          <w:trHeight w:hRule="exact" w:val="315"/>
        </w:trPr>
        <w:tc>
          <w:tcPr>
            <w:tcW w:w="2245" w:type="dxa"/>
            <w:tcBorders>
              <w:top w:val="single" w:sz="8" w:space="0" w:color="auto"/>
              <w:bottom w:val="single" w:sz="8" w:space="0" w:color="auto"/>
              <w:right w:val="single" w:sz="8" w:space="0" w:color="auto"/>
            </w:tcBorders>
            <w:vAlign w:val="center"/>
          </w:tcPr>
          <w:p w14:paraId="23131888" w14:textId="77777777" w:rsidR="00DD7962" w:rsidRPr="00DF6771" w:rsidRDefault="00DD7962" w:rsidP="00EC6DD2">
            <w:pPr>
              <w:jc w:val="center"/>
              <w:rPr>
                <w:rFonts w:ascii="Arial Narrow" w:hAnsi="Arial Narrow"/>
                <w:szCs w:val="24"/>
              </w:rPr>
            </w:pPr>
          </w:p>
        </w:tc>
        <w:tc>
          <w:tcPr>
            <w:tcW w:w="1439" w:type="dxa"/>
            <w:tcBorders>
              <w:left w:val="single" w:sz="8" w:space="0" w:color="auto"/>
              <w:bottom w:val="single" w:sz="8" w:space="0" w:color="auto"/>
              <w:right w:val="single" w:sz="8" w:space="0" w:color="auto"/>
            </w:tcBorders>
            <w:shd w:val="clear" w:color="auto" w:fill="auto"/>
            <w:vAlign w:val="center"/>
          </w:tcPr>
          <w:p w14:paraId="2EA0EDB4" w14:textId="77777777" w:rsidR="00DD7962" w:rsidRPr="00DF6771" w:rsidRDefault="00DD7962" w:rsidP="00EC6DD2">
            <w:pPr>
              <w:jc w:val="center"/>
              <w:rPr>
                <w:rFonts w:ascii="Arial Narrow" w:hAnsi="Arial Narrow"/>
                <w:szCs w:val="24"/>
              </w:rPr>
            </w:pPr>
          </w:p>
        </w:tc>
        <w:tc>
          <w:tcPr>
            <w:tcW w:w="6087" w:type="dxa"/>
            <w:vMerge/>
          </w:tcPr>
          <w:p w14:paraId="6ECBD320" w14:textId="77777777" w:rsidR="00DD7962" w:rsidRPr="00C10C26" w:rsidRDefault="00DD7962" w:rsidP="00EC6DD2">
            <w:pPr>
              <w:rPr>
                <w:rFonts w:ascii="Arial Narrow" w:hAnsi="Arial Narrow"/>
              </w:rPr>
            </w:pPr>
          </w:p>
        </w:tc>
      </w:tr>
      <w:tr w:rsidR="00DD7962" w:rsidRPr="00C10C26" w14:paraId="023B7DFE" w14:textId="77777777" w:rsidTr="00EC6DD2">
        <w:trPr>
          <w:trHeight w:hRule="exact" w:val="315"/>
        </w:trPr>
        <w:tc>
          <w:tcPr>
            <w:tcW w:w="2245" w:type="dxa"/>
            <w:tcBorders>
              <w:top w:val="single" w:sz="8" w:space="0" w:color="auto"/>
              <w:bottom w:val="single" w:sz="8" w:space="0" w:color="auto"/>
              <w:right w:val="single" w:sz="8" w:space="0" w:color="auto"/>
            </w:tcBorders>
            <w:vAlign w:val="center"/>
          </w:tcPr>
          <w:p w14:paraId="7A3904E6" w14:textId="77777777" w:rsidR="00DD7962" w:rsidRPr="00DF6771" w:rsidRDefault="00DD7962" w:rsidP="00EC6DD2">
            <w:pPr>
              <w:jc w:val="center"/>
              <w:rPr>
                <w:rFonts w:ascii="Arial Narrow" w:hAnsi="Arial Narrow"/>
                <w:szCs w:val="24"/>
              </w:rPr>
            </w:pPr>
          </w:p>
        </w:tc>
        <w:tc>
          <w:tcPr>
            <w:tcW w:w="1439" w:type="dxa"/>
            <w:tcBorders>
              <w:top w:val="single" w:sz="8" w:space="0" w:color="auto"/>
              <w:left w:val="single" w:sz="8" w:space="0" w:color="auto"/>
              <w:bottom w:val="single" w:sz="8" w:space="0" w:color="auto"/>
              <w:right w:val="single" w:sz="8" w:space="0" w:color="auto"/>
            </w:tcBorders>
            <w:vAlign w:val="center"/>
          </w:tcPr>
          <w:p w14:paraId="787DDCB1" w14:textId="77777777" w:rsidR="00DD7962" w:rsidRPr="00DF6771" w:rsidRDefault="00DD7962" w:rsidP="00EC6DD2">
            <w:pPr>
              <w:jc w:val="center"/>
              <w:rPr>
                <w:rFonts w:ascii="Arial Narrow" w:hAnsi="Arial Narrow"/>
                <w:szCs w:val="24"/>
              </w:rPr>
            </w:pPr>
          </w:p>
        </w:tc>
        <w:tc>
          <w:tcPr>
            <w:tcW w:w="6087" w:type="dxa"/>
            <w:vMerge/>
          </w:tcPr>
          <w:p w14:paraId="0F887D4C" w14:textId="77777777" w:rsidR="00DD7962" w:rsidRPr="00C10C26" w:rsidRDefault="00DD7962" w:rsidP="00EC6DD2">
            <w:pPr>
              <w:rPr>
                <w:rFonts w:ascii="Arial Narrow" w:hAnsi="Arial Narrow"/>
              </w:rPr>
            </w:pPr>
          </w:p>
        </w:tc>
      </w:tr>
      <w:tr w:rsidR="00DD7962" w:rsidRPr="00C10C26" w14:paraId="4B0BA4B3" w14:textId="77777777" w:rsidTr="00EC6DD2">
        <w:trPr>
          <w:trHeight w:hRule="exact" w:val="315"/>
        </w:trPr>
        <w:tc>
          <w:tcPr>
            <w:tcW w:w="2245" w:type="dxa"/>
          </w:tcPr>
          <w:p w14:paraId="3F5D2149" w14:textId="77777777" w:rsidR="00DD7962" w:rsidRPr="00C10C26" w:rsidRDefault="00DD7962" w:rsidP="00EC6DD2">
            <w:pPr>
              <w:jc w:val="center"/>
              <w:rPr>
                <w:rFonts w:ascii="Arial Narrow" w:hAnsi="Arial Narrow"/>
              </w:rPr>
            </w:pPr>
          </w:p>
        </w:tc>
        <w:tc>
          <w:tcPr>
            <w:tcW w:w="1439" w:type="dxa"/>
          </w:tcPr>
          <w:p w14:paraId="72D2C735" w14:textId="77777777" w:rsidR="00DD7962" w:rsidRPr="00C10C26" w:rsidRDefault="00DD7962" w:rsidP="00EC6DD2">
            <w:pPr>
              <w:jc w:val="center"/>
              <w:rPr>
                <w:rFonts w:ascii="Arial Narrow" w:hAnsi="Arial Narrow"/>
              </w:rPr>
            </w:pPr>
          </w:p>
        </w:tc>
        <w:tc>
          <w:tcPr>
            <w:tcW w:w="6087" w:type="dxa"/>
            <w:vMerge/>
          </w:tcPr>
          <w:p w14:paraId="1B313D5C" w14:textId="77777777" w:rsidR="00DD7962" w:rsidRPr="00C10C26" w:rsidRDefault="00DD7962" w:rsidP="00EC6DD2">
            <w:pPr>
              <w:rPr>
                <w:rFonts w:ascii="Arial Narrow" w:hAnsi="Arial Narrow"/>
              </w:rPr>
            </w:pPr>
          </w:p>
        </w:tc>
      </w:tr>
      <w:tr w:rsidR="00DD7962" w:rsidRPr="00C10C26" w14:paraId="6A48D391" w14:textId="77777777" w:rsidTr="00EC6DD2">
        <w:trPr>
          <w:trHeight w:hRule="exact" w:val="315"/>
        </w:trPr>
        <w:tc>
          <w:tcPr>
            <w:tcW w:w="2245" w:type="dxa"/>
          </w:tcPr>
          <w:p w14:paraId="18BA3C4C" w14:textId="77777777" w:rsidR="00DD7962" w:rsidRPr="00C10C26" w:rsidRDefault="00DD7962" w:rsidP="00EC6DD2">
            <w:pPr>
              <w:jc w:val="center"/>
              <w:rPr>
                <w:rFonts w:ascii="Arial Narrow" w:hAnsi="Arial Narrow"/>
              </w:rPr>
            </w:pPr>
          </w:p>
        </w:tc>
        <w:tc>
          <w:tcPr>
            <w:tcW w:w="1439" w:type="dxa"/>
          </w:tcPr>
          <w:p w14:paraId="3BA7FE36" w14:textId="77777777" w:rsidR="00DD7962" w:rsidRPr="00C10C26" w:rsidRDefault="00DD7962" w:rsidP="00EC6DD2">
            <w:pPr>
              <w:jc w:val="center"/>
              <w:rPr>
                <w:rFonts w:ascii="Arial Narrow" w:hAnsi="Arial Narrow"/>
              </w:rPr>
            </w:pPr>
          </w:p>
        </w:tc>
        <w:tc>
          <w:tcPr>
            <w:tcW w:w="6087" w:type="dxa"/>
            <w:vMerge w:val="restart"/>
            <w:vAlign w:val="center"/>
          </w:tcPr>
          <w:p w14:paraId="36D025D9" w14:textId="1E758B97" w:rsidR="00DD7962" w:rsidRPr="00C10C26" w:rsidRDefault="00117B61" w:rsidP="00EC6DD2">
            <w:pPr>
              <w:jc w:val="center"/>
              <w:rPr>
                <w:rFonts w:ascii="Arial Narrow" w:hAnsi="Arial Narrow"/>
              </w:rPr>
            </w:pPr>
            <w:r>
              <w:rPr>
                <w:noProof/>
              </w:rPr>
              <w:drawing>
                <wp:anchor distT="0" distB="0" distL="114300" distR="114300" simplePos="0" relativeHeight="251661312" behindDoc="0" locked="0" layoutInCell="1" allowOverlap="1" wp14:anchorId="43DA6A83" wp14:editId="4E2A65BB">
                  <wp:simplePos x="0" y="0"/>
                  <wp:positionH relativeFrom="column">
                    <wp:posOffset>847090</wp:posOffset>
                  </wp:positionH>
                  <wp:positionV relativeFrom="paragraph">
                    <wp:posOffset>-29210</wp:posOffset>
                  </wp:positionV>
                  <wp:extent cx="1644015" cy="500380"/>
                  <wp:effectExtent l="0" t="0" r="0" b="0"/>
                  <wp:wrapNone/>
                  <wp:docPr id="95557303" name="Imagen 95557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44015" cy="50038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DD7962" w:rsidRPr="00C10C26" w14:paraId="757FCD4E" w14:textId="77777777" w:rsidTr="00EC6DD2">
        <w:trPr>
          <w:trHeight w:hRule="exact" w:val="315"/>
        </w:trPr>
        <w:tc>
          <w:tcPr>
            <w:tcW w:w="2245" w:type="dxa"/>
          </w:tcPr>
          <w:p w14:paraId="06E9446F" w14:textId="77777777" w:rsidR="00DD7962" w:rsidRPr="00C10C26" w:rsidRDefault="00DD7962" w:rsidP="00EC6DD2">
            <w:pPr>
              <w:jc w:val="center"/>
              <w:rPr>
                <w:rFonts w:ascii="Arial Narrow" w:hAnsi="Arial Narrow"/>
              </w:rPr>
            </w:pPr>
          </w:p>
        </w:tc>
        <w:tc>
          <w:tcPr>
            <w:tcW w:w="1439" w:type="dxa"/>
          </w:tcPr>
          <w:p w14:paraId="3DF3193C" w14:textId="77777777" w:rsidR="00DD7962" w:rsidRPr="00C10C26" w:rsidRDefault="00DD7962" w:rsidP="00EC6DD2">
            <w:pPr>
              <w:jc w:val="center"/>
              <w:rPr>
                <w:rFonts w:ascii="Arial Narrow" w:hAnsi="Arial Narrow"/>
              </w:rPr>
            </w:pPr>
          </w:p>
        </w:tc>
        <w:tc>
          <w:tcPr>
            <w:tcW w:w="6087" w:type="dxa"/>
            <w:vMerge/>
          </w:tcPr>
          <w:p w14:paraId="321BF481" w14:textId="77777777" w:rsidR="00DD7962" w:rsidRPr="00C10C26" w:rsidRDefault="00DD7962" w:rsidP="00EC6DD2">
            <w:pPr>
              <w:rPr>
                <w:rFonts w:ascii="Arial Narrow" w:hAnsi="Arial Narrow"/>
              </w:rPr>
            </w:pPr>
          </w:p>
        </w:tc>
      </w:tr>
      <w:tr w:rsidR="00DD7962" w:rsidRPr="00C10C26" w14:paraId="0B4600DE" w14:textId="77777777" w:rsidTr="00EC6DD2">
        <w:trPr>
          <w:trHeight w:hRule="exact" w:val="315"/>
        </w:trPr>
        <w:tc>
          <w:tcPr>
            <w:tcW w:w="2245" w:type="dxa"/>
          </w:tcPr>
          <w:p w14:paraId="42F41E60" w14:textId="77777777" w:rsidR="00DD7962" w:rsidRPr="00C10C26" w:rsidRDefault="00DD7962" w:rsidP="00EC6DD2">
            <w:pPr>
              <w:jc w:val="center"/>
              <w:rPr>
                <w:rFonts w:ascii="Arial Narrow" w:hAnsi="Arial Narrow"/>
              </w:rPr>
            </w:pPr>
          </w:p>
        </w:tc>
        <w:tc>
          <w:tcPr>
            <w:tcW w:w="1439" w:type="dxa"/>
          </w:tcPr>
          <w:p w14:paraId="2A3E183A" w14:textId="77777777" w:rsidR="00DD7962" w:rsidRPr="00C10C26" w:rsidRDefault="00DD7962" w:rsidP="00EC6DD2">
            <w:pPr>
              <w:jc w:val="center"/>
              <w:rPr>
                <w:rFonts w:ascii="Arial Narrow" w:hAnsi="Arial Narrow"/>
              </w:rPr>
            </w:pPr>
          </w:p>
        </w:tc>
        <w:tc>
          <w:tcPr>
            <w:tcW w:w="6087" w:type="dxa"/>
            <w:vMerge/>
          </w:tcPr>
          <w:p w14:paraId="2B342A42" w14:textId="77777777" w:rsidR="00DD7962" w:rsidRPr="00C10C26" w:rsidRDefault="00DD7962" w:rsidP="00EC6DD2">
            <w:pPr>
              <w:rPr>
                <w:rFonts w:ascii="Arial Narrow" w:hAnsi="Arial Narrow"/>
              </w:rPr>
            </w:pPr>
          </w:p>
        </w:tc>
      </w:tr>
      <w:tr w:rsidR="00DD7962" w:rsidRPr="00C10C26" w14:paraId="55D3067E" w14:textId="77777777" w:rsidTr="00EC6DD2">
        <w:trPr>
          <w:trHeight w:hRule="exact" w:val="315"/>
        </w:trPr>
        <w:tc>
          <w:tcPr>
            <w:tcW w:w="2245" w:type="dxa"/>
          </w:tcPr>
          <w:p w14:paraId="179C04CA" w14:textId="77777777" w:rsidR="00DD7962" w:rsidRPr="00C10C26" w:rsidRDefault="00DD7962" w:rsidP="00EC6DD2">
            <w:pPr>
              <w:jc w:val="center"/>
              <w:rPr>
                <w:rFonts w:ascii="Arial Narrow" w:hAnsi="Arial Narrow"/>
              </w:rPr>
            </w:pPr>
          </w:p>
        </w:tc>
        <w:tc>
          <w:tcPr>
            <w:tcW w:w="1439" w:type="dxa"/>
          </w:tcPr>
          <w:p w14:paraId="57707F71" w14:textId="77777777" w:rsidR="00DD7962" w:rsidRPr="00C10C26" w:rsidRDefault="00DD7962" w:rsidP="00EC6DD2">
            <w:pPr>
              <w:jc w:val="center"/>
              <w:rPr>
                <w:rFonts w:ascii="Arial Narrow" w:hAnsi="Arial Narrow"/>
              </w:rPr>
            </w:pPr>
          </w:p>
        </w:tc>
        <w:tc>
          <w:tcPr>
            <w:tcW w:w="6087" w:type="dxa"/>
            <w:vMerge/>
          </w:tcPr>
          <w:p w14:paraId="11D5E586" w14:textId="77777777" w:rsidR="00DD7962" w:rsidRPr="00C10C26" w:rsidRDefault="00DD7962" w:rsidP="00EC6DD2">
            <w:pPr>
              <w:rPr>
                <w:rFonts w:ascii="Arial Narrow" w:hAnsi="Arial Narrow"/>
              </w:rPr>
            </w:pPr>
          </w:p>
        </w:tc>
      </w:tr>
      <w:tr w:rsidR="00DD7962" w:rsidRPr="00C10C26" w14:paraId="28A69009" w14:textId="77777777" w:rsidTr="00EC6DD2">
        <w:trPr>
          <w:trHeight w:hRule="exact" w:val="315"/>
        </w:trPr>
        <w:tc>
          <w:tcPr>
            <w:tcW w:w="2245" w:type="dxa"/>
          </w:tcPr>
          <w:p w14:paraId="1BACEE30" w14:textId="77777777" w:rsidR="00DD7962" w:rsidRPr="00C10C26" w:rsidRDefault="00DD7962" w:rsidP="00EC6DD2">
            <w:pPr>
              <w:jc w:val="center"/>
              <w:rPr>
                <w:rFonts w:ascii="Arial Narrow" w:hAnsi="Arial Narrow"/>
              </w:rPr>
            </w:pPr>
          </w:p>
        </w:tc>
        <w:tc>
          <w:tcPr>
            <w:tcW w:w="1439" w:type="dxa"/>
          </w:tcPr>
          <w:p w14:paraId="543A55D1" w14:textId="77777777" w:rsidR="00DD7962" w:rsidRPr="00C10C26" w:rsidRDefault="00DD7962" w:rsidP="00EC6DD2">
            <w:pPr>
              <w:jc w:val="center"/>
              <w:rPr>
                <w:rFonts w:ascii="Arial Narrow" w:hAnsi="Arial Narrow"/>
              </w:rPr>
            </w:pPr>
          </w:p>
        </w:tc>
        <w:tc>
          <w:tcPr>
            <w:tcW w:w="6087" w:type="dxa"/>
            <w:vMerge w:val="restart"/>
          </w:tcPr>
          <w:p w14:paraId="5CFB1D79" w14:textId="7A14ADE9" w:rsidR="00DD7962" w:rsidRPr="00C10C26" w:rsidRDefault="00DD7962" w:rsidP="00EC6DD2">
            <w:pPr>
              <w:pStyle w:val="Encabezado"/>
              <w:rPr>
                <w:rFonts w:ascii="Arial Narrow" w:hAnsi="Arial Narrow" w:cs="Arial"/>
                <w:sz w:val="24"/>
              </w:rPr>
            </w:pPr>
            <w:r w:rsidRPr="00C10C26">
              <w:rPr>
                <w:rFonts w:ascii="Arial Narrow" w:hAnsi="Arial Narrow" w:cs="Arial"/>
                <w:b/>
                <w:sz w:val="24"/>
              </w:rPr>
              <w:t>Aprobado por:</w:t>
            </w:r>
            <w:r w:rsidRPr="00C10C26">
              <w:rPr>
                <w:rFonts w:ascii="Arial Narrow" w:hAnsi="Arial Narrow" w:cs="Arial"/>
                <w:sz w:val="24"/>
              </w:rPr>
              <w:t xml:space="preserve"> </w:t>
            </w:r>
            <w:r>
              <w:rPr>
                <w:rFonts w:ascii="Arial Narrow" w:hAnsi="Arial Narrow" w:cs="Arial"/>
                <w:sz w:val="24"/>
              </w:rPr>
              <w:t>CRISTIAN SUAREZ</w:t>
            </w:r>
            <w:r w:rsidR="00876BE4">
              <w:rPr>
                <w:rFonts w:ascii="Arial Narrow" w:hAnsi="Arial Narrow" w:cs="Arial"/>
                <w:sz w:val="24"/>
              </w:rPr>
              <w:t xml:space="preserve"> M.</w:t>
            </w:r>
          </w:p>
        </w:tc>
      </w:tr>
      <w:tr w:rsidR="00DD7962" w:rsidRPr="00C10C26" w14:paraId="5172FE98" w14:textId="77777777" w:rsidTr="00EC6DD2">
        <w:trPr>
          <w:trHeight w:hRule="exact" w:val="315"/>
        </w:trPr>
        <w:tc>
          <w:tcPr>
            <w:tcW w:w="2245" w:type="dxa"/>
          </w:tcPr>
          <w:p w14:paraId="18F08463" w14:textId="77777777" w:rsidR="00DD7962" w:rsidRPr="00C10C26" w:rsidRDefault="00DD7962" w:rsidP="00EC6DD2">
            <w:pPr>
              <w:jc w:val="center"/>
              <w:rPr>
                <w:rFonts w:ascii="Arial Narrow" w:hAnsi="Arial Narrow"/>
              </w:rPr>
            </w:pPr>
          </w:p>
        </w:tc>
        <w:tc>
          <w:tcPr>
            <w:tcW w:w="1439" w:type="dxa"/>
          </w:tcPr>
          <w:p w14:paraId="5E1378A5" w14:textId="77777777" w:rsidR="00DD7962" w:rsidRPr="00C10C26" w:rsidRDefault="00DD7962" w:rsidP="00EC6DD2">
            <w:pPr>
              <w:jc w:val="center"/>
              <w:rPr>
                <w:rFonts w:ascii="Arial Narrow" w:hAnsi="Arial Narrow"/>
              </w:rPr>
            </w:pPr>
          </w:p>
        </w:tc>
        <w:tc>
          <w:tcPr>
            <w:tcW w:w="6087" w:type="dxa"/>
            <w:vMerge/>
          </w:tcPr>
          <w:p w14:paraId="2C083200" w14:textId="77777777" w:rsidR="00DD7962" w:rsidRPr="00C10C26" w:rsidRDefault="00DD7962" w:rsidP="00EC6DD2">
            <w:pPr>
              <w:rPr>
                <w:rFonts w:ascii="Arial Narrow" w:hAnsi="Arial Narrow"/>
              </w:rPr>
            </w:pPr>
          </w:p>
        </w:tc>
      </w:tr>
      <w:tr w:rsidR="00DD7962" w:rsidRPr="00C10C26" w14:paraId="242B0E66" w14:textId="77777777" w:rsidTr="00EC6DD2">
        <w:trPr>
          <w:trHeight w:hRule="exact" w:val="315"/>
        </w:trPr>
        <w:tc>
          <w:tcPr>
            <w:tcW w:w="2245" w:type="dxa"/>
          </w:tcPr>
          <w:p w14:paraId="439DE9D5" w14:textId="77777777" w:rsidR="00DD7962" w:rsidRPr="00C10C26" w:rsidRDefault="00DD7962" w:rsidP="00EC6DD2">
            <w:pPr>
              <w:jc w:val="center"/>
              <w:rPr>
                <w:rFonts w:ascii="Arial Narrow" w:hAnsi="Arial Narrow"/>
              </w:rPr>
            </w:pPr>
          </w:p>
        </w:tc>
        <w:tc>
          <w:tcPr>
            <w:tcW w:w="1439" w:type="dxa"/>
          </w:tcPr>
          <w:p w14:paraId="1C205757" w14:textId="77777777" w:rsidR="00DD7962" w:rsidRPr="00C10C26" w:rsidRDefault="00DD7962" w:rsidP="00EC6DD2">
            <w:pPr>
              <w:jc w:val="center"/>
              <w:rPr>
                <w:rFonts w:ascii="Arial Narrow" w:hAnsi="Arial Narrow"/>
              </w:rPr>
            </w:pPr>
          </w:p>
        </w:tc>
        <w:tc>
          <w:tcPr>
            <w:tcW w:w="6087" w:type="dxa"/>
            <w:vMerge/>
          </w:tcPr>
          <w:p w14:paraId="1FC3589C" w14:textId="77777777" w:rsidR="00DD7962" w:rsidRPr="00C10C26" w:rsidRDefault="00DD7962" w:rsidP="00EC6DD2">
            <w:pPr>
              <w:rPr>
                <w:rFonts w:ascii="Arial Narrow" w:hAnsi="Arial Narrow"/>
              </w:rPr>
            </w:pPr>
          </w:p>
        </w:tc>
      </w:tr>
      <w:tr w:rsidR="00DD7962" w:rsidRPr="00C10C26" w14:paraId="67F5C0CA" w14:textId="77777777" w:rsidTr="00EC6DD2">
        <w:trPr>
          <w:trHeight w:hRule="exact" w:val="315"/>
        </w:trPr>
        <w:tc>
          <w:tcPr>
            <w:tcW w:w="2245" w:type="dxa"/>
          </w:tcPr>
          <w:p w14:paraId="22D41B99" w14:textId="77777777" w:rsidR="00DD7962" w:rsidRPr="00C10C26" w:rsidRDefault="00DD7962" w:rsidP="00EC6DD2">
            <w:pPr>
              <w:jc w:val="center"/>
              <w:rPr>
                <w:rFonts w:ascii="Arial Narrow" w:hAnsi="Arial Narrow"/>
              </w:rPr>
            </w:pPr>
          </w:p>
        </w:tc>
        <w:tc>
          <w:tcPr>
            <w:tcW w:w="1439" w:type="dxa"/>
          </w:tcPr>
          <w:p w14:paraId="3E338D6E" w14:textId="77777777" w:rsidR="00DD7962" w:rsidRPr="00C10C26" w:rsidRDefault="00DD7962" w:rsidP="00EC6DD2">
            <w:pPr>
              <w:jc w:val="center"/>
              <w:rPr>
                <w:rFonts w:ascii="Arial Narrow" w:hAnsi="Arial Narrow"/>
              </w:rPr>
            </w:pPr>
          </w:p>
        </w:tc>
        <w:tc>
          <w:tcPr>
            <w:tcW w:w="6087" w:type="dxa"/>
            <w:vMerge w:val="restart"/>
          </w:tcPr>
          <w:p w14:paraId="5AC58E6D" w14:textId="07C3CD56" w:rsidR="00DD7962" w:rsidRPr="00C10C26" w:rsidRDefault="00DD7962" w:rsidP="00EC6DD2">
            <w:pPr>
              <w:pStyle w:val="Encabezado"/>
              <w:rPr>
                <w:rFonts w:ascii="Arial Narrow" w:hAnsi="Arial Narrow" w:cs="Arial"/>
                <w:sz w:val="24"/>
              </w:rPr>
            </w:pPr>
            <w:r w:rsidRPr="00C10C26">
              <w:rPr>
                <w:rFonts w:ascii="Arial Narrow" w:hAnsi="Arial Narrow" w:cs="Arial"/>
                <w:b/>
                <w:sz w:val="24"/>
              </w:rPr>
              <w:t>Revisado por:</w:t>
            </w:r>
            <w:r w:rsidRPr="00C10C26">
              <w:rPr>
                <w:rFonts w:ascii="Arial Narrow" w:hAnsi="Arial Narrow" w:cs="Arial"/>
                <w:sz w:val="24"/>
              </w:rPr>
              <w:t xml:space="preserve"> </w:t>
            </w:r>
            <w:r>
              <w:rPr>
                <w:rFonts w:ascii="Arial Narrow" w:hAnsi="Arial Narrow" w:cs="Arial"/>
                <w:sz w:val="24"/>
              </w:rPr>
              <w:t xml:space="preserve"> IVAN REYES</w:t>
            </w:r>
            <w:r w:rsidR="00876BE4">
              <w:rPr>
                <w:rFonts w:ascii="Arial Narrow" w:hAnsi="Arial Narrow" w:cs="Arial"/>
                <w:sz w:val="24"/>
              </w:rPr>
              <w:t xml:space="preserve"> T.</w:t>
            </w:r>
          </w:p>
        </w:tc>
      </w:tr>
      <w:tr w:rsidR="00DD7962" w:rsidRPr="00C10C26" w14:paraId="2D766642" w14:textId="77777777" w:rsidTr="00EC6DD2">
        <w:trPr>
          <w:trHeight w:hRule="exact" w:val="315"/>
        </w:trPr>
        <w:tc>
          <w:tcPr>
            <w:tcW w:w="2245" w:type="dxa"/>
          </w:tcPr>
          <w:p w14:paraId="59F1F360" w14:textId="77777777" w:rsidR="00DD7962" w:rsidRPr="00C10C26" w:rsidRDefault="00DD7962" w:rsidP="00EC6DD2">
            <w:pPr>
              <w:jc w:val="center"/>
              <w:rPr>
                <w:rFonts w:ascii="Arial Narrow" w:hAnsi="Arial Narrow"/>
              </w:rPr>
            </w:pPr>
          </w:p>
        </w:tc>
        <w:tc>
          <w:tcPr>
            <w:tcW w:w="1439" w:type="dxa"/>
          </w:tcPr>
          <w:p w14:paraId="32129C97" w14:textId="77777777" w:rsidR="00DD7962" w:rsidRPr="00C10C26" w:rsidRDefault="00DD7962" w:rsidP="00EC6DD2">
            <w:pPr>
              <w:jc w:val="center"/>
              <w:rPr>
                <w:rFonts w:ascii="Arial Narrow" w:hAnsi="Arial Narrow"/>
              </w:rPr>
            </w:pPr>
          </w:p>
        </w:tc>
        <w:tc>
          <w:tcPr>
            <w:tcW w:w="6087" w:type="dxa"/>
            <w:vMerge/>
          </w:tcPr>
          <w:p w14:paraId="0F0E2A38" w14:textId="77777777" w:rsidR="00DD7962" w:rsidRPr="00C10C26" w:rsidRDefault="00DD7962" w:rsidP="00EC6DD2">
            <w:pPr>
              <w:rPr>
                <w:rFonts w:ascii="Arial Narrow" w:hAnsi="Arial Narrow"/>
              </w:rPr>
            </w:pPr>
          </w:p>
        </w:tc>
      </w:tr>
      <w:tr w:rsidR="00DD7962" w:rsidRPr="00C10C26" w14:paraId="7BA2C865" w14:textId="77777777" w:rsidTr="00EC6DD2">
        <w:trPr>
          <w:trHeight w:hRule="exact" w:val="315"/>
        </w:trPr>
        <w:tc>
          <w:tcPr>
            <w:tcW w:w="2245" w:type="dxa"/>
          </w:tcPr>
          <w:p w14:paraId="323DC97E" w14:textId="77777777" w:rsidR="00DD7962" w:rsidRPr="00C10C26" w:rsidRDefault="00DD7962" w:rsidP="00EC6DD2">
            <w:pPr>
              <w:jc w:val="center"/>
              <w:rPr>
                <w:rFonts w:ascii="Arial Narrow" w:hAnsi="Arial Narrow"/>
              </w:rPr>
            </w:pPr>
          </w:p>
        </w:tc>
        <w:tc>
          <w:tcPr>
            <w:tcW w:w="1439" w:type="dxa"/>
          </w:tcPr>
          <w:p w14:paraId="0767C69C" w14:textId="77777777" w:rsidR="00DD7962" w:rsidRPr="00C10C26" w:rsidRDefault="00DD7962" w:rsidP="00EC6DD2">
            <w:pPr>
              <w:jc w:val="center"/>
              <w:rPr>
                <w:rFonts w:ascii="Arial Narrow" w:hAnsi="Arial Narrow"/>
              </w:rPr>
            </w:pPr>
          </w:p>
        </w:tc>
        <w:tc>
          <w:tcPr>
            <w:tcW w:w="6087" w:type="dxa"/>
            <w:vMerge/>
          </w:tcPr>
          <w:p w14:paraId="333B0E5D" w14:textId="77777777" w:rsidR="00DD7962" w:rsidRPr="00C10C26" w:rsidRDefault="00DD7962" w:rsidP="00EC6DD2">
            <w:pPr>
              <w:rPr>
                <w:rFonts w:ascii="Arial Narrow" w:hAnsi="Arial Narrow"/>
              </w:rPr>
            </w:pPr>
          </w:p>
        </w:tc>
      </w:tr>
      <w:tr w:rsidR="00DD7962" w:rsidRPr="00C10C26" w14:paraId="558173EF" w14:textId="77777777" w:rsidTr="00EC6DD2">
        <w:trPr>
          <w:trHeight w:val="300"/>
        </w:trPr>
        <w:tc>
          <w:tcPr>
            <w:tcW w:w="2245" w:type="dxa"/>
          </w:tcPr>
          <w:p w14:paraId="2EEEB6E4" w14:textId="77777777" w:rsidR="00DD7962" w:rsidRPr="00C10C26" w:rsidRDefault="00DD7962" w:rsidP="00EC6DD2">
            <w:pPr>
              <w:jc w:val="center"/>
              <w:rPr>
                <w:rFonts w:ascii="Arial Narrow" w:hAnsi="Arial Narrow"/>
              </w:rPr>
            </w:pPr>
          </w:p>
        </w:tc>
        <w:tc>
          <w:tcPr>
            <w:tcW w:w="1439" w:type="dxa"/>
          </w:tcPr>
          <w:p w14:paraId="16EB0765" w14:textId="77777777" w:rsidR="00DD7962" w:rsidRPr="00C10C26" w:rsidRDefault="00DD7962" w:rsidP="00EC6DD2">
            <w:pPr>
              <w:jc w:val="center"/>
              <w:rPr>
                <w:rFonts w:ascii="Arial Narrow" w:hAnsi="Arial Narrow"/>
              </w:rPr>
            </w:pPr>
          </w:p>
        </w:tc>
        <w:tc>
          <w:tcPr>
            <w:tcW w:w="6087" w:type="dxa"/>
            <w:vMerge w:val="restart"/>
          </w:tcPr>
          <w:p w14:paraId="51877ADE" w14:textId="2F0755FC" w:rsidR="00DD7962" w:rsidRPr="00C10C26" w:rsidRDefault="00DD7962" w:rsidP="00EC6DD2">
            <w:pPr>
              <w:pStyle w:val="Encabezado"/>
              <w:rPr>
                <w:rFonts w:ascii="Arial Narrow" w:hAnsi="Arial Narrow" w:cs="Arial"/>
                <w:sz w:val="24"/>
              </w:rPr>
            </w:pPr>
            <w:r w:rsidRPr="00C10C26">
              <w:rPr>
                <w:rFonts w:ascii="Arial Narrow" w:hAnsi="Arial Narrow" w:cs="Arial"/>
                <w:b/>
                <w:sz w:val="24"/>
              </w:rPr>
              <w:t>Preparado por:</w:t>
            </w:r>
            <w:r w:rsidRPr="00C10C26">
              <w:rPr>
                <w:rFonts w:ascii="Arial Narrow" w:hAnsi="Arial Narrow" w:cs="Arial"/>
                <w:sz w:val="24"/>
              </w:rPr>
              <w:t xml:space="preserve">  </w:t>
            </w:r>
            <w:r>
              <w:rPr>
                <w:rFonts w:ascii="Arial Narrow" w:hAnsi="Arial Narrow" w:cs="Arial"/>
                <w:sz w:val="24"/>
              </w:rPr>
              <w:t>JOSÉ FUSTER</w:t>
            </w:r>
            <w:r w:rsidR="00876BE4">
              <w:rPr>
                <w:rFonts w:ascii="Arial Narrow" w:hAnsi="Arial Narrow" w:cs="Arial"/>
                <w:sz w:val="24"/>
              </w:rPr>
              <w:t xml:space="preserve"> F.</w:t>
            </w:r>
          </w:p>
        </w:tc>
      </w:tr>
      <w:tr w:rsidR="00DD7962" w:rsidRPr="00C10C26" w14:paraId="3A4A22B9" w14:textId="77777777" w:rsidTr="00EC6DD2">
        <w:trPr>
          <w:trHeight w:hRule="exact" w:val="315"/>
        </w:trPr>
        <w:tc>
          <w:tcPr>
            <w:tcW w:w="2245" w:type="dxa"/>
          </w:tcPr>
          <w:p w14:paraId="62497722" w14:textId="77777777" w:rsidR="00DD7962" w:rsidRPr="00C10C26" w:rsidRDefault="00DD7962" w:rsidP="00EC6DD2">
            <w:pPr>
              <w:jc w:val="center"/>
              <w:rPr>
                <w:rFonts w:ascii="Arial Narrow" w:hAnsi="Arial Narrow"/>
              </w:rPr>
            </w:pPr>
          </w:p>
        </w:tc>
        <w:tc>
          <w:tcPr>
            <w:tcW w:w="1439" w:type="dxa"/>
          </w:tcPr>
          <w:p w14:paraId="376C2EFD" w14:textId="77777777" w:rsidR="00DD7962" w:rsidRPr="00C10C26" w:rsidRDefault="00DD7962" w:rsidP="00EC6DD2">
            <w:pPr>
              <w:jc w:val="center"/>
              <w:rPr>
                <w:rFonts w:ascii="Arial Narrow" w:hAnsi="Arial Narrow"/>
              </w:rPr>
            </w:pPr>
          </w:p>
        </w:tc>
        <w:tc>
          <w:tcPr>
            <w:tcW w:w="6087" w:type="dxa"/>
            <w:vMerge/>
          </w:tcPr>
          <w:p w14:paraId="4C537F5E" w14:textId="77777777" w:rsidR="00DD7962" w:rsidRPr="00C10C26" w:rsidRDefault="00DD7962" w:rsidP="00EC6DD2">
            <w:pPr>
              <w:rPr>
                <w:rFonts w:ascii="Arial Narrow" w:hAnsi="Arial Narrow"/>
              </w:rPr>
            </w:pPr>
          </w:p>
        </w:tc>
      </w:tr>
      <w:tr w:rsidR="00DD7962" w:rsidRPr="00C10C26" w14:paraId="0A8245BE" w14:textId="77777777" w:rsidTr="00EC6DD2">
        <w:trPr>
          <w:trHeight w:hRule="exact" w:val="315"/>
        </w:trPr>
        <w:tc>
          <w:tcPr>
            <w:tcW w:w="2245" w:type="dxa"/>
          </w:tcPr>
          <w:p w14:paraId="4922EA6C" w14:textId="77777777" w:rsidR="00DD7962" w:rsidRPr="00C10C26" w:rsidRDefault="00DD7962" w:rsidP="00EC6DD2">
            <w:pPr>
              <w:jc w:val="center"/>
              <w:rPr>
                <w:rFonts w:ascii="Arial Narrow" w:hAnsi="Arial Narrow"/>
                <w:b/>
              </w:rPr>
            </w:pPr>
            <w:r w:rsidRPr="00C10C26">
              <w:rPr>
                <w:rFonts w:ascii="Arial Narrow" w:hAnsi="Arial Narrow"/>
                <w:b/>
              </w:rPr>
              <w:t>TOTAL</w:t>
            </w:r>
          </w:p>
        </w:tc>
        <w:tc>
          <w:tcPr>
            <w:tcW w:w="1439" w:type="dxa"/>
          </w:tcPr>
          <w:p w14:paraId="5B881B8E" w14:textId="77777777" w:rsidR="00DD7962" w:rsidRPr="00C10C26" w:rsidRDefault="00DD7962" w:rsidP="00EC6DD2">
            <w:pPr>
              <w:jc w:val="center"/>
              <w:rPr>
                <w:rFonts w:ascii="Arial Narrow" w:hAnsi="Arial Narrow"/>
                <w:b/>
              </w:rPr>
            </w:pPr>
          </w:p>
        </w:tc>
        <w:tc>
          <w:tcPr>
            <w:tcW w:w="6087" w:type="dxa"/>
            <w:vMerge/>
          </w:tcPr>
          <w:p w14:paraId="0F960D20" w14:textId="77777777" w:rsidR="00DD7962" w:rsidRPr="00C10C26" w:rsidRDefault="00DD7962" w:rsidP="00EC6DD2">
            <w:pPr>
              <w:rPr>
                <w:rFonts w:ascii="Arial Narrow" w:hAnsi="Arial Narrow"/>
              </w:rPr>
            </w:pPr>
          </w:p>
        </w:tc>
      </w:tr>
      <w:tr w:rsidR="00DD7962" w:rsidRPr="00C10C26" w14:paraId="143BA904" w14:textId="77777777" w:rsidTr="00EC6DD2">
        <w:trPr>
          <w:trHeight w:val="939"/>
        </w:trPr>
        <w:tc>
          <w:tcPr>
            <w:tcW w:w="9771" w:type="dxa"/>
            <w:gridSpan w:val="3"/>
            <w:shd w:val="clear" w:color="auto" w:fill="auto"/>
          </w:tcPr>
          <w:p w14:paraId="7CF31363" w14:textId="058803DA" w:rsidR="00DD7962" w:rsidRPr="00C10C26" w:rsidRDefault="00DD7962" w:rsidP="00F7265D">
            <w:pPr>
              <w:pStyle w:val="Encabezado"/>
              <w:rPr>
                <w:rFonts w:ascii="Arial Narrow" w:hAnsi="Arial Narrow" w:cs="Arial"/>
                <w:b/>
                <w:color w:val="FF0000"/>
              </w:rPr>
            </w:pPr>
            <w:r w:rsidRPr="00C10C26">
              <w:rPr>
                <w:rFonts w:ascii="Arial Narrow" w:hAnsi="Arial Narrow" w:cs="Arial"/>
                <w:b/>
                <w:sz w:val="24"/>
              </w:rPr>
              <w:t>N° de Documento:</w:t>
            </w:r>
            <w:r w:rsidR="0052292D" w:rsidRPr="003C37E6">
              <w:t xml:space="preserve"> STD-SE-P-</w:t>
            </w:r>
            <w:r w:rsidR="0052292D" w:rsidRPr="002E68AE">
              <w:t>EE</w:t>
            </w:r>
            <w:r w:rsidR="0052292D" w:rsidRPr="003C37E6">
              <w:t>-CR-00</w:t>
            </w:r>
            <w:r w:rsidR="0052292D">
              <w:t xml:space="preserve">1 </w:t>
            </w:r>
            <w:r w:rsidR="0052292D" w:rsidRPr="003C37E6">
              <w:t xml:space="preserve"> </w:t>
            </w:r>
          </w:p>
        </w:tc>
      </w:tr>
      <w:tr w:rsidR="00DD7962" w:rsidRPr="00C10C26" w14:paraId="3AEF12AE" w14:textId="77777777" w:rsidTr="00EC6DD2">
        <w:trPr>
          <w:trHeight w:val="1123"/>
        </w:trPr>
        <w:tc>
          <w:tcPr>
            <w:tcW w:w="9771" w:type="dxa"/>
            <w:gridSpan w:val="3"/>
          </w:tcPr>
          <w:p w14:paraId="4FCFAF3B" w14:textId="61D6AED0" w:rsidR="00DD7962" w:rsidRPr="00C10C26" w:rsidRDefault="00DD7962" w:rsidP="00EC6DD2">
            <w:pPr>
              <w:pStyle w:val="Encabezado"/>
              <w:rPr>
                <w:rFonts w:ascii="Arial Narrow" w:hAnsi="Arial Narrow" w:cs="Arial"/>
                <w:b/>
                <w:sz w:val="24"/>
              </w:rPr>
            </w:pPr>
            <w:r w:rsidRPr="00C10C26">
              <w:rPr>
                <w:rFonts w:ascii="Arial Narrow" w:hAnsi="Arial Narrow" w:cs="Arial"/>
                <w:b/>
                <w:sz w:val="24"/>
              </w:rPr>
              <w:t>Revisión:</w:t>
            </w:r>
          </w:p>
          <w:p w14:paraId="6D824DC9" w14:textId="2DDB7090" w:rsidR="00DD7962" w:rsidRPr="009373E6" w:rsidRDefault="00DD7962" w:rsidP="00EC6DD2">
            <w:pPr>
              <w:pStyle w:val="Encabezado"/>
              <w:jc w:val="center"/>
              <w:rPr>
                <w:rFonts w:ascii="Arial Narrow" w:hAnsi="Arial Narrow" w:cs="Arial"/>
                <w:b/>
                <w:sz w:val="24"/>
              </w:rPr>
            </w:pPr>
            <w:r>
              <w:rPr>
                <w:rFonts w:ascii="Arial Narrow" w:hAnsi="Arial Narrow" w:cs="Arial"/>
                <w:b/>
                <w:sz w:val="24"/>
              </w:rPr>
              <w:t xml:space="preserve">Revisión </w:t>
            </w:r>
            <w:r w:rsidR="002B36B3">
              <w:rPr>
                <w:rFonts w:ascii="Arial Narrow" w:hAnsi="Arial Narrow" w:cs="Arial"/>
                <w:b/>
                <w:sz w:val="24"/>
              </w:rPr>
              <w:t>1</w:t>
            </w:r>
            <w:r>
              <w:rPr>
                <w:rFonts w:ascii="Arial Narrow" w:hAnsi="Arial Narrow" w:cs="Arial"/>
                <w:b/>
                <w:sz w:val="24"/>
              </w:rPr>
              <w:t xml:space="preserve">: </w:t>
            </w:r>
            <w:r w:rsidR="00062AD2">
              <w:rPr>
                <w:rFonts w:ascii="Arial Narrow" w:hAnsi="Arial Narrow" w:cs="Arial"/>
                <w:b/>
                <w:sz w:val="24"/>
              </w:rPr>
              <w:t>junio</w:t>
            </w:r>
            <w:r w:rsidR="00B3715D">
              <w:rPr>
                <w:rFonts w:ascii="Arial Narrow" w:hAnsi="Arial Narrow" w:cs="Arial"/>
                <w:b/>
                <w:sz w:val="24"/>
              </w:rPr>
              <w:t xml:space="preserve"> 202</w:t>
            </w:r>
            <w:r w:rsidR="00DA2923">
              <w:rPr>
                <w:rFonts w:ascii="Arial Narrow" w:hAnsi="Arial Narrow" w:cs="Arial"/>
                <w:b/>
                <w:sz w:val="24"/>
              </w:rPr>
              <w:t>5</w:t>
            </w:r>
          </w:p>
        </w:tc>
      </w:tr>
      <w:tr w:rsidR="00DD7962" w:rsidRPr="00C10C26" w14:paraId="64F77799" w14:textId="77777777" w:rsidTr="00EC6DD2">
        <w:trPr>
          <w:trHeight w:val="822"/>
        </w:trPr>
        <w:tc>
          <w:tcPr>
            <w:tcW w:w="9771" w:type="dxa"/>
            <w:gridSpan w:val="3"/>
          </w:tcPr>
          <w:p w14:paraId="00AC5E07" w14:textId="6B703FC8" w:rsidR="00DD7962" w:rsidRPr="00C10C26" w:rsidRDefault="00117B61" w:rsidP="00EC6DD2">
            <w:pPr>
              <w:rPr>
                <w:rFonts w:ascii="Arial Narrow" w:hAnsi="Arial Narrow"/>
              </w:rPr>
            </w:pPr>
            <w:r>
              <w:rPr>
                <w:noProof/>
              </w:rPr>
              <w:drawing>
                <wp:anchor distT="0" distB="0" distL="114300" distR="114300" simplePos="0" relativeHeight="251663360" behindDoc="0" locked="0" layoutInCell="1" allowOverlap="1" wp14:anchorId="1EEDF76C" wp14:editId="6DAB44E5">
                  <wp:simplePos x="0" y="0"/>
                  <wp:positionH relativeFrom="column">
                    <wp:posOffset>2202180</wp:posOffset>
                  </wp:positionH>
                  <wp:positionV relativeFrom="paragraph">
                    <wp:posOffset>125730</wp:posOffset>
                  </wp:positionV>
                  <wp:extent cx="1644189" cy="500932"/>
                  <wp:effectExtent l="0" t="0" r="0" b="0"/>
                  <wp:wrapNone/>
                  <wp:docPr id="1589375084" name="Imagen 1589375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44189" cy="50093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D7962" w:rsidRPr="00C10C26">
              <w:rPr>
                <w:rFonts w:ascii="Arial Narrow" w:hAnsi="Arial Narrow"/>
                <w:b/>
              </w:rPr>
              <w:t xml:space="preserve">Cliente / Mandante: </w:t>
            </w:r>
          </w:p>
          <w:p w14:paraId="10563143" w14:textId="77777777" w:rsidR="00DD7962" w:rsidRDefault="00DD7962" w:rsidP="00EC6DD2">
            <w:pPr>
              <w:tabs>
                <w:tab w:val="left" w:pos="636"/>
                <w:tab w:val="center" w:pos="4777"/>
              </w:tabs>
              <w:rPr>
                <w:rFonts w:ascii="Arial Narrow" w:hAnsi="Arial Narrow"/>
                <w:b/>
              </w:rPr>
            </w:pPr>
            <w:r w:rsidRPr="00C10C26">
              <w:rPr>
                <w:rFonts w:ascii="Arial Narrow" w:hAnsi="Arial Narrow"/>
                <w:b/>
              </w:rPr>
              <w:tab/>
            </w:r>
            <w:r w:rsidRPr="00C10C26">
              <w:rPr>
                <w:rFonts w:ascii="Arial Narrow" w:hAnsi="Arial Narrow"/>
                <w:b/>
              </w:rPr>
              <w:tab/>
            </w:r>
          </w:p>
          <w:p w14:paraId="6F9FEA96" w14:textId="4017C869" w:rsidR="00117B61" w:rsidRPr="00C10C26" w:rsidRDefault="00117B61" w:rsidP="00EC6DD2">
            <w:pPr>
              <w:tabs>
                <w:tab w:val="left" w:pos="636"/>
                <w:tab w:val="center" w:pos="4777"/>
              </w:tabs>
              <w:rPr>
                <w:rFonts w:ascii="Arial Narrow" w:hAnsi="Arial Narrow"/>
                <w:b/>
              </w:rPr>
            </w:pPr>
          </w:p>
        </w:tc>
      </w:tr>
    </w:tbl>
    <w:p w14:paraId="7A87DC94" w14:textId="311177B3" w:rsidR="00B748D9" w:rsidRDefault="00B748D9">
      <w:pPr>
        <w:spacing w:after="160" w:line="259" w:lineRule="auto"/>
        <w:ind w:left="0" w:right="0" w:firstLine="0"/>
        <w:jc w:val="left"/>
      </w:pPr>
    </w:p>
    <w:p w14:paraId="49262176" w14:textId="77777777" w:rsidR="00B748D9" w:rsidRDefault="00DA2923">
      <w:pPr>
        <w:spacing w:after="160" w:line="259" w:lineRule="auto"/>
        <w:ind w:left="0" w:right="0" w:firstLine="0"/>
        <w:jc w:val="left"/>
      </w:pPr>
      <w:r>
        <w:rPr>
          <w:rFonts w:ascii="Calibri" w:eastAsia="Calibri" w:hAnsi="Calibri" w:cs="Calibri"/>
          <w:sz w:val="32"/>
        </w:rPr>
        <w:lastRenderedPageBreak/>
        <w:t xml:space="preserve"> </w:t>
      </w:r>
    </w:p>
    <w:p w14:paraId="4202BB45" w14:textId="0FE10383" w:rsidR="00B748D9" w:rsidRDefault="00DA2923" w:rsidP="00876BE4">
      <w:pPr>
        <w:spacing w:after="0" w:line="259" w:lineRule="auto"/>
        <w:ind w:left="0" w:right="0" w:firstLine="0"/>
        <w:jc w:val="left"/>
      </w:pPr>
      <w:r>
        <w:rPr>
          <w:rFonts w:ascii="Calibri" w:eastAsia="Calibri" w:hAnsi="Calibri" w:cs="Calibri"/>
          <w:sz w:val="32"/>
        </w:rPr>
        <w:tab/>
        <w:t xml:space="preserve"> </w:t>
      </w:r>
      <w:r w:rsidR="00876BE4">
        <w:rPr>
          <w:rFonts w:ascii="Calibri" w:eastAsia="Calibri" w:hAnsi="Calibri" w:cs="Calibri"/>
          <w:sz w:val="32"/>
        </w:rPr>
        <w:t xml:space="preserve">                    </w:t>
      </w:r>
      <w:r>
        <w:rPr>
          <w:rFonts w:ascii="Calibri" w:eastAsia="Calibri" w:hAnsi="Calibri" w:cs="Calibri"/>
          <w:color w:val="2E74B5"/>
          <w:sz w:val="32"/>
        </w:rPr>
        <w:t xml:space="preserve">Contenido </w:t>
      </w:r>
    </w:p>
    <w:p w14:paraId="7DD7199C" w14:textId="77777777" w:rsidR="00B748D9" w:rsidRDefault="00DA2923">
      <w:pPr>
        <w:spacing w:after="0" w:line="259" w:lineRule="auto"/>
        <w:ind w:left="0" w:right="0" w:firstLine="0"/>
        <w:jc w:val="left"/>
      </w:pPr>
      <w:r>
        <w:rPr>
          <w:rFonts w:ascii="Calibri" w:eastAsia="Calibri" w:hAnsi="Calibri" w:cs="Calibri"/>
          <w:sz w:val="22"/>
        </w:rPr>
        <w:t xml:space="preserve"> </w:t>
      </w:r>
    </w:p>
    <w:p w14:paraId="3FFE63D1" w14:textId="77777777" w:rsidR="00B748D9" w:rsidRDefault="00DA2923">
      <w:pPr>
        <w:spacing w:after="0" w:line="259" w:lineRule="auto"/>
        <w:ind w:left="0" w:right="0" w:firstLine="0"/>
        <w:jc w:val="left"/>
      </w:pPr>
      <w:r>
        <w:rPr>
          <w:rFonts w:ascii="Calibri" w:eastAsia="Calibri" w:hAnsi="Calibri" w:cs="Calibri"/>
          <w:sz w:val="22"/>
        </w:rPr>
        <w:t xml:space="preserve"> </w:t>
      </w:r>
    </w:p>
    <w:sdt>
      <w:sdtPr>
        <w:rPr>
          <w:rFonts w:ascii="Arial" w:eastAsia="Arial" w:hAnsi="Arial" w:cs="Arial"/>
          <w:sz w:val="24"/>
        </w:rPr>
        <w:id w:val="1281222587"/>
        <w:docPartObj>
          <w:docPartGallery w:val="Table of Contents"/>
        </w:docPartObj>
      </w:sdtPr>
      <w:sdtContent>
        <w:p w14:paraId="35285F25" w14:textId="64479E0E" w:rsidR="00FD71B3" w:rsidRDefault="00DA292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r>
            <w:fldChar w:fldCharType="begin"/>
          </w:r>
          <w:r>
            <w:instrText xml:space="preserve"> TOC \o "1-1" \h \z \u </w:instrText>
          </w:r>
          <w:r>
            <w:fldChar w:fldCharType="separate"/>
          </w:r>
          <w:hyperlink w:anchor="_Toc200097575" w:history="1">
            <w:r w:rsidR="00FD71B3" w:rsidRPr="007A2FF0">
              <w:rPr>
                <w:rStyle w:val="Hipervnculo"/>
                <w:noProof/>
              </w:rPr>
              <w:t>1. ALCANCE</w:t>
            </w:r>
            <w:r w:rsidR="00FD71B3">
              <w:rPr>
                <w:noProof/>
                <w:webHidden/>
              </w:rPr>
              <w:tab/>
            </w:r>
            <w:r w:rsidR="00FD71B3">
              <w:rPr>
                <w:noProof/>
                <w:webHidden/>
              </w:rPr>
              <w:fldChar w:fldCharType="begin"/>
            </w:r>
            <w:r w:rsidR="00FD71B3">
              <w:rPr>
                <w:noProof/>
                <w:webHidden/>
              </w:rPr>
              <w:instrText xml:space="preserve"> PAGEREF _Toc200097575 \h </w:instrText>
            </w:r>
            <w:r w:rsidR="00FD71B3">
              <w:rPr>
                <w:noProof/>
                <w:webHidden/>
              </w:rPr>
            </w:r>
            <w:r w:rsidR="00FD71B3">
              <w:rPr>
                <w:noProof/>
                <w:webHidden/>
              </w:rPr>
              <w:fldChar w:fldCharType="separate"/>
            </w:r>
            <w:r w:rsidR="00FD71B3">
              <w:rPr>
                <w:noProof/>
                <w:webHidden/>
              </w:rPr>
              <w:t>3</w:t>
            </w:r>
            <w:r w:rsidR="00FD71B3">
              <w:rPr>
                <w:noProof/>
                <w:webHidden/>
              </w:rPr>
              <w:fldChar w:fldCharType="end"/>
            </w:r>
          </w:hyperlink>
        </w:p>
        <w:p w14:paraId="68D6E4C2" w14:textId="33F597EB"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76" w:history="1">
            <w:r w:rsidRPr="007A2FF0">
              <w:rPr>
                <w:rStyle w:val="Hipervnculo"/>
                <w:noProof/>
              </w:rPr>
              <w:t>2. PROYECTOS DE SUBESTACIONES.</w:t>
            </w:r>
            <w:r>
              <w:rPr>
                <w:noProof/>
                <w:webHidden/>
              </w:rPr>
              <w:tab/>
            </w:r>
            <w:r>
              <w:rPr>
                <w:noProof/>
                <w:webHidden/>
              </w:rPr>
              <w:fldChar w:fldCharType="begin"/>
            </w:r>
            <w:r>
              <w:rPr>
                <w:noProof/>
                <w:webHidden/>
              </w:rPr>
              <w:instrText xml:space="preserve"> PAGEREF _Toc200097576 \h </w:instrText>
            </w:r>
            <w:r>
              <w:rPr>
                <w:noProof/>
                <w:webHidden/>
              </w:rPr>
            </w:r>
            <w:r>
              <w:rPr>
                <w:noProof/>
                <w:webHidden/>
              </w:rPr>
              <w:fldChar w:fldCharType="separate"/>
            </w:r>
            <w:r>
              <w:rPr>
                <w:noProof/>
                <w:webHidden/>
              </w:rPr>
              <w:t>3</w:t>
            </w:r>
            <w:r>
              <w:rPr>
                <w:noProof/>
                <w:webHidden/>
              </w:rPr>
              <w:fldChar w:fldCharType="end"/>
            </w:r>
          </w:hyperlink>
        </w:p>
        <w:p w14:paraId="1712C9E9" w14:textId="69F673FA"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77" w:history="1">
            <w:r w:rsidRPr="007A2FF0">
              <w:rPr>
                <w:rStyle w:val="Hipervnculo"/>
                <w:noProof/>
              </w:rPr>
              <w:t>a. Distancias de Seguridad</w:t>
            </w:r>
            <w:r>
              <w:rPr>
                <w:noProof/>
                <w:webHidden/>
              </w:rPr>
              <w:tab/>
            </w:r>
            <w:r>
              <w:rPr>
                <w:noProof/>
                <w:webHidden/>
              </w:rPr>
              <w:fldChar w:fldCharType="begin"/>
            </w:r>
            <w:r>
              <w:rPr>
                <w:noProof/>
                <w:webHidden/>
              </w:rPr>
              <w:instrText xml:space="preserve"> PAGEREF _Toc200097577 \h </w:instrText>
            </w:r>
            <w:r>
              <w:rPr>
                <w:noProof/>
                <w:webHidden/>
              </w:rPr>
            </w:r>
            <w:r>
              <w:rPr>
                <w:noProof/>
                <w:webHidden/>
              </w:rPr>
              <w:fldChar w:fldCharType="separate"/>
            </w:r>
            <w:r>
              <w:rPr>
                <w:noProof/>
                <w:webHidden/>
              </w:rPr>
              <w:t>3</w:t>
            </w:r>
            <w:r>
              <w:rPr>
                <w:noProof/>
                <w:webHidden/>
              </w:rPr>
              <w:fldChar w:fldCharType="end"/>
            </w:r>
          </w:hyperlink>
        </w:p>
        <w:p w14:paraId="46D8A48B" w14:textId="3176C61E"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78" w:history="1">
            <w:r w:rsidRPr="007A2FF0">
              <w:rPr>
                <w:rStyle w:val="Hipervnculo"/>
                <w:noProof/>
              </w:rPr>
              <w:t>b. Caminos interiores</w:t>
            </w:r>
            <w:r>
              <w:rPr>
                <w:noProof/>
                <w:webHidden/>
              </w:rPr>
              <w:tab/>
            </w:r>
            <w:r>
              <w:rPr>
                <w:noProof/>
                <w:webHidden/>
              </w:rPr>
              <w:fldChar w:fldCharType="begin"/>
            </w:r>
            <w:r>
              <w:rPr>
                <w:noProof/>
                <w:webHidden/>
              </w:rPr>
              <w:instrText xml:space="preserve"> PAGEREF _Toc200097578 \h </w:instrText>
            </w:r>
            <w:r>
              <w:rPr>
                <w:noProof/>
                <w:webHidden/>
              </w:rPr>
            </w:r>
            <w:r>
              <w:rPr>
                <w:noProof/>
                <w:webHidden/>
              </w:rPr>
              <w:fldChar w:fldCharType="separate"/>
            </w:r>
            <w:r>
              <w:rPr>
                <w:noProof/>
                <w:webHidden/>
              </w:rPr>
              <w:t>4</w:t>
            </w:r>
            <w:r>
              <w:rPr>
                <w:noProof/>
                <w:webHidden/>
              </w:rPr>
              <w:fldChar w:fldCharType="end"/>
            </w:r>
          </w:hyperlink>
        </w:p>
        <w:p w14:paraId="002D4B7B" w14:textId="58AE1DF4"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79" w:history="1">
            <w:r w:rsidRPr="007A2FF0">
              <w:rPr>
                <w:rStyle w:val="Hipervnculo"/>
                <w:noProof/>
              </w:rPr>
              <w:t>c. Elementos anti-fallas</w:t>
            </w:r>
            <w:r>
              <w:rPr>
                <w:noProof/>
                <w:webHidden/>
              </w:rPr>
              <w:tab/>
            </w:r>
            <w:r>
              <w:rPr>
                <w:noProof/>
                <w:webHidden/>
              </w:rPr>
              <w:fldChar w:fldCharType="begin"/>
            </w:r>
            <w:r>
              <w:rPr>
                <w:noProof/>
                <w:webHidden/>
              </w:rPr>
              <w:instrText xml:space="preserve"> PAGEREF _Toc200097579 \h </w:instrText>
            </w:r>
            <w:r>
              <w:rPr>
                <w:noProof/>
                <w:webHidden/>
              </w:rPr>
            </w:r>
            <w:r>
              <w:rPr>
                <w:noProof/>
                <w:webHidden/>
              </w:rPr>
              <w:fldChar w:fldCharType="separate"/>
            </w:r>
            <w:r>
              <w:rPr>
                <w:noProof/>
                <w:webHidden/>
              </w:rPr>
              <w:t>4</w:t>
            </w:r>
            <w:r>
              <w:rPr>
                <w:noProof/>
                <w:webHidden/>
              </w:rPr>
              <w:fldChar w:fldCharType="end"/>
            </w:r>
          </w:hyperlink>
        </w:p>
        <w:p w14:paraId="64B55F22" w14:textId="75BFA6D7"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0" w:history="1">
            <w:r w:rsidRPr="007A2FF0">
              <w:rPr>
                <w:rStyle w:val="Hipervnculo"/>
                <w:noProof/>
              </w:rPr>
              <w:t>d. Control y Protecciones</w:t>
            </w:r>
            <w:r>
              <w:rPr>
                <w:noProof/>
                <w:webHidden/>
              </w:rPr>
              <w:tab/>
            </w:r>
            <w:r>
              <w:rPr>
                <w:noProof/>
                <w:webHidden/>
              </w:rPr>
              <w:fldChar w:fldCharType="begin"/>
            </w:r>
            <w:r>
              <w:rPr>
                <w:noProof/>
                <w:webHidden/>
              </w:rPr>
              <w:instrText xml:space="preserve"> PAGEREF _Toc200097580 \h </w:instrText>
            </w:r>
            <w:r>
              <w:rPr>
                <w:noProof/>
                <w:webHidden/>
              </w:rPr>
            </w:r>
            <w:r>
              <w:rPr>
                <w:noProof/>
                <w:webHidden/>
              </w:rPr>
              <w:fldChar w:fldCharType="separate"/>
            </w:r>
            <w:r>
              <w:rPr>
                <w:noProof/>
                <w:webHidden/>
              </w:rPr>
              <w:t>5</w:t>
            </w:r>
            <w:r>
              <w:rPr>
                <w:noProof/>
                <w:webHidden/>
              </w:rPr>
              <w:fldChar w:fldCharType="end"/>
            </w:r>
          </w:hyperlink>
        </w:p>
        <w:p w14:paraId="1D0F9710" w14:textId="0F3AEBAD"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1" w:history="1">
            <w:r w:rsidRPr="007A2FF0">
              <w:rPr>
                <w:rStyle w:val="Hipervnculo"/>
                <w:noProof/>
              </w:rPr>
              <w:t>e. Comunicaciones y Scada</w:t>
            </w:r>
            <w:r>
              <w:rPr>
                <w:noProof/>
                <w:webHidden/>
              </w:rPr>
              <w:tab/>
            </w:r>
            <w:r>
              <w:rPr>
                <w:noProof/>
                <w:webHidden/>
              </w:rPr>
              <w:fldChar w:fldCharType="begin"/>
            </w:r>
            <w:r>
              <w:rPr>
                <w:noProof/>
                <w:webHidden/>
              </w:rPr>
              <w:instrText xml:space="preserve"> PAGEREF _Toc200097581 \h </w:instrText>
            </w:r>
            <w:r>
              <w:rPr>
                <w:noProof/>
                <w:webHidden/>
              </w:rPr>
            </w:r>
            <w:r>
              <w:rPr>
                <w:noProof/>
                <w:webHidden/>
              </w:rPr>
              <w:fldChar w:fldCharType="separate"/>
            </w:r>
            <w:r>
              <w:rPr>
                <w:noProof/>
                <w:webHidden/>
              </w:rPr>
              <w:t>10</w:t>
            </w:r>
            <w:r>
              <w:rPr>
                <w:noProof/>
                <w:webHidden/>
              </w:rPr>
              <w:fldChar w:fldCharType="end"/>
            </w:r>
          </w:hyperlink>
        </w:p>
        <w:p w14:paraId="7A22FE66" w14:textId="12C9968B"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2" w:history="1">
            <w:r w:rsidRPr="007A2FF0">
              <w:rPr>
                <w:rStyle w:val="Hipervnculo"/>
                <w:noProof/>
              </w:rPr>
              <w:t>f. Equipos Primarios</w:t>
            </w:r>
            <w:r>
              <w:rPr>
                <w:noProof/>
                <w:webHidden/>
              </w:rPr>
              <w:tab/>
            </w:r>
            <w:r>
              <w:rPr>
                <w:noProof/>
                <w:webHidden/>
              </w:rPr>
              <w:fldChar w:fldCharType="begin"/>
            </w:r>
            <w:r>
              <w:rPr>
                <w:noProof/>
                <w:webHidden/>
              </w:rPr>
              <w:instrText xml:space="preserve"> PAGEREF _Toc200097582 \h </w:instrText>
            </w:r>
            <w:r>
              <w:rPr>
                <w:noProof/>
                <w:webHidden/>
              </w:rPr>
            </w:r>
            <w:r>
              <w:rPr>
                <w:noProof/>
                <w:webHidden/>
              </w:rPr>
              <w:fldChar w:fldCharType="separate"/>
            </w:r>
            <w:r>
              <w:rPr>
                <w:noProof/>
                <w:webHidden/>
              </w:rPr>
              <w:t>10</w:t>
            </w:r>
            <w:r>
              <w:rPr>
                <w:noProof/>
                <w:webHidden/>
              </w:rPr>
              <w:fldChar w:fldCharType="end"/>
            </w:r>
          </w:hyperlink>
        </w:p>
        <w:p w14:paraId="2B869B19" w14:textId="23E39BB8"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3" w:history="1">
            <w:r w:rsidRPr="007A2FF0">
              <w:rPr>
                <w:rStyle w:val="Hipervnculo"/>
                <w:noProof/>
              </w:rPr>
              <w:t>g. Seguridad y Control de Accesos</w:t>
            </w:r>
            <w:r>
              <w:rPr>
                <w:noProof/>
                <w:webHidden/>
              </w:rPr>
              <w:tab/>
            </w:r>
            <w:r>
              <w:rPr>
                <w:noProof/>
                <w:webHidden/>
              </w:rPr>
              <w:fldChar w:fldCharType="begin"/>
            </w:r>
            <w:r>
              <w:rPr>
                <w:noProof/>
                <w:webHidden/>
              </w:rPr>
              <w:instrText xml:space="preserve"> PAGEREF _Toc200097583 \h </w:instrText>
            </w:r>
            <w:r>
              <w:rPr>
                <w:noProof/>
                <w:webHidden/>
              </w:rPr>
            </w:r>
            <w:r>
              <w:rPr>
                <w:noProof/>
                <w:webHidden/>
              </w:rPr>
              <w:fldChar w:fldCharType="separate"/>
            </w:r>
            <w:r>
              <w:rPr>
                <w:noProof/>
                <w:webHidden/>
              </w:rPr>
              <w:t>14</w:t>
            </w:r>
            <w:r>
              <w:rPr>
                <w:noProof/>
                <w:webHidden/>
              </w:rPr>
              <w:fldChar w:fldCharType="end"/>
            </w:r>
          </w:hyperlink>
        </w:p>
        <w:p w14:paraId="65F8D44A" w14:textId="3A99DFFB"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4" w:history="1">
            <w:r w:rsidRPr="007A2FF0">
              <w:rPr>
                <w:rStyle w:val="Hipervnculo"/>
                <w:noProof/>
              </w:rPr>
              <w:t>h. Otros</w:t>
            </w:r>
            <w:r>
              <w:rPr>
                <w:noProof/>
                <w:webHidden/>
              </w:rPr>
              <w:tab/>
            </w:r>
            <w:r>
              <w:rPr>
                <w:noProof/>
                <w:webHidden/>
              </w:rPr>
              <w:fldChar w:fldCharType="begin"/>
            </w:r>
            <w:r>
              <w:rPr>
                <w:noProof/>
                <w:webHidden/>
              </w:rPr>
              <w:instrText xml:space="preserve"> PAGEREF _Toc200097584 \h </w:instrText>
            </w:r>
            <w:r>
              <w:rPr>
                <w:noProof/>
                <w:webHidden/>
              </w:rPr>
            </w:r>
            <w:r>
              <w:rPr>
                <w:noProof/>
                <w:webHidden/>
              </w:rPr>
              <w:fldChar w:fldCharType="separate"/>
            </w:r>
            <w:r>
              <w:rPr>
                <w:noProof/>
                <w:webHidden/>
              </w:rPr>
              <w:t>15</w:t>
            </w:r>
            <w:r>
              <w:rPr>
                <w:noProof/>
                <w:webHidden/>
              </w:rPr>
              <w:fldChar w:fldCharType="end"/>
            </w:r>
          </w:hyperlink>
        </w:p>
        <w:p w14:paraId="15F4FC4B" w14:textId="37A3FE00"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5" w:history="1">
            <w:r w:rsidRPr="007A2FF0">
              <w:rPr>
                <w:rStyle w:val="Hipervnculo"/>
                <w:noProof/>
              </w:rPr>
              <w:t>3. PROYECTOS DE LÍNEAS.</w:t>
            </w:r>
            <w:r>
              <w:rPr>
                <w:noProof/>
                <w:webHidden/>
              </w:rPr>
              <w:tab/>
            </w:r>
            <w:r>
              <w:rPr>
                <w:noProof/>
                <w:webHidden/>
              </w:rPr>
              <w:fldChar w:fldCharType="begin"/>
            </w:r>
            <w:r>
              <w:rPr>
                <w:noProof/>
                <w:webHidden/>
              </w:rPr>
              <w:instrText xml:space="preserve"> PAGEREF _Toc200097585 \h </w:instrText>
            </w:r>
            <w:r>
              <w:rPr>
                <w:noProof/>
                <w:webHidden/>
              </w:rPr>
            </w:r>
            <w:r>
              <w:rPr>
                <w:noProof/>
                <w:webHidden/>
              </w:rPr>
              <w:fldChar w:fldCharType="separate"/>
            </w:r>
            <w:r>
              <w:rPr>
                <w:noProof/>
                <w:webHidden/>
              </w:rPr>
              <w:t>17</w:t>
            </w:r>
            <w:r>
              <w:rPr>
                <w:noProof/>
                <w:webHidden/>
              </w:rPr>
              <w:fldChar w:fldCharType="end"/>
            </w:r>
          </w:hyperlink>
        </w:p>
        <w:p w14:paraId="727F81D0" w14:textId="25E3C0BE"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6" w:history="1">
            <w:r w:rsidRPr="007A2FF0">
              <w:rPr>
                <w:rStyle w:val="Hipervnculo"/>
                <w:noProof/>
              </w:rPr>
              <w:t>a. Aisladores y Ferretería</w:t>
            </w:r>
            <w:r>
              <w:rPr>
                <w:noProof/>
                <w:webHidden/>
              </w:rPr>
              <w:tab/>
            </w:r>
            <w:r>
              <w:rPr>
                <w:noProof/>
                <w:webHidden/>
              </w:rPr>
              <w:fldChar w:fldCharType="begin"/>
            </w:r>
            <w:r>
              <w:rPr>
                <w:noProof/>
                <w:webHidden/>
              </w:rPr>
              <w:instrText xml:space="preserve"> PAGEREF _Toc200097586 \h </w:instrText>
            </w:r>
            <w:r>
              <w:rPr>
                <w:noProof/>
                <w:webHidden/>
              </w:rPr>
            </w:r>
            <w:r>
              <w:rPr>
                <w:noProof/>
                <w:webHidden/>
              </w:rPr>
              <w:fldChar w:fldCharType="separate"/>
            </w:r>
            <w:r>
              <w:rPr>
                <w:noProof/>
                <w:webHidden/>
              </w:rPr>
              <w:t>17</w:t>
            </w:r>
            <w:r>
              <w:rPr>
                <w:noProof/>
                <w:webHidden/>
              </w:rPr>
              <w:fldChar w:fldCharType="end"/>
            </w:r>
          </w:hyperlink>
        </w:p>
        <w:p w14:paraId="20A40E16" w14:textId="04708DA6"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7" w:history="1">
            <w:r w:rsidRPr="007A2FF0">
              <w:rPr>
                <w:rStyle w:val="Hipervnculo"/>
                <w:noProof/>
              </w:rPr>
              <w:t>b. Torres y Conductores</w:t>
            </w:r>
            <w:r>
              <w:rPr>
                <w:noProof/>
                <w:webHidden/>
              </w:rPr>
              <w:tab/>
            </w:r>
            <w:r>
              <w:rPr>
                <w:noProof/>
                <w:webHidden/>
              </w:rPr>
              <w:fldChar w:fldCharType="begin"/>
            </w:r>
            <w:r>
              <w:rPr>
                <w:noProof/>
                <w:webHidden/>
              </w:rPr>
              <w:instrText xml:space="preserve"> PAGEREF _Toc200097587 \h </w:instrText>
            </w:r>
            <w:r>
              <w:rPr>
                <w:noProof/>
                <w:webHidden/>
              </w:rPr>
            </w:r>
            <w:r>
              <w:rPr>
                <w:noProof/>
                <w:webHidden/>
              </w:rPr>
              <w:fldChar w:fldCharType="separate"/>
            </w:r>
            <w:r>
              <w:rPr>
                <w:noProof/>
                <w:webHidden/>
              </w:rPr>
              <w:t>18</w:t>
            </w:r>
            <w:r>
              <w:rPr>
                <w:noProof/>
                <w:webHidden/>
              </w:rPr>
              <w:fldChar w:fldCharType="end"/>
            </w:r>
          </w:hyperlink>
        </w:p>
        <w:p w14:paraId="50BD2FD8" w14:textId="28F32A2E"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8" w:history="1">
            <w:r w:rsidRPr="007A2FF0">
              <w:rPr>
                <w:rStyle w:val="Hipervnculo"/>
                <w:noProof/>
              </w:rPr>
              <w:t>c. Protecciones anti pájaros</w:t>
            </w:r>
            <w:r>
              <w:rPr>
                <w:noProof/>
                <w:webHidden/>
              </w:rPr>
              <w:tab/>
            </w:r>
            <w:r>
              <w:rPr>
                <w:noProof/>
                <w:webHidden/>
              </w:rPr>
              <w:fldChar w:fldCharType="begin"/>
            </w:r>
            <w:r>
              <w:rPr>
                <w:noProof/>
                <w:webHidden/>
              </w:rPr>
              <w:instrText xml:space="preserve"> PAGEREF _Toc200097588 \h </w:instrText>
            </w:r>
            <w:r>
              <w:rPr>
                <w:noProof/>
                <w:webHidden/>
              </w:rPr>
            </w:r>
            <w:r>
              <w:rPr>
                <w:noProof/>
                <w:webHidden/>
              </w:rPr>
              <w:fldChar w:fldCharType="separate"/>
            </w:r>
            <w:r>
              <w:rPr>
                <w:noProof/>
                <w:webHidden/>
              </w:rPr>
              <w:t>19</w:t>
            </w:r>
            <w:r>
              <w:rPr>
                <w:noProof/>
                <w:webHidden/>
              </w:rPr>
              <w:fldChar w:fldCharType="end"/>
            </w:r>
          </w:hyperlink>
        </w:p>
        <w:p w14:paraId="04E140BF" w14:textId="2B7C64EF" w:rsidR="00FD71B3" w:rsidRDefault="00FD71B3">
          <w:pPr>
            <w:pStyle w:val="TDC1"/>
            <w:tabs>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89" w:history="1">
            <w:r w:rsidRPr="007A2FF0">
              <w:rPr>
                <w:rStyle w:val="Hipervnculo"/>
                <w:noProof/>
              </w:rPr>
              <w:t>d. Distancias de Seguridad y Facilidad de Mantenimiento de Torres</w:t>
            </w:r>
            <w:r>
              <w:rPr>
                <w:noProof/>
                <w:webHidden/>
              </w:rPr>
              <w:tab/>
            </w:r>
            <w:r>
              <w:rPr>
                <w:noProof/>
                <w:webHidden/>
              </w:rPr>
              <w:fldChar w:fldCharType="begin"/>
            </w:r>
            <w:r>
              <w:rPr>
                <w:noProof/>
                <w:webHidden/>
              </w:rPr>
              <w:instrText xml:space="preserve"> PAGEREF _Toc200097589 \h </w:instrText>
            </w:r>
            <w:r>
              <w:rPr>
                <w:noProof/>
                <w:webHidden/>
              </w:rPr>
            </w:r>
            <w:r>
              <w:rPr>
                <w:noProof/>
                <w:webHidden/>
              </w:rPr>
              <w:fldChar w:fldCharType="separate"/>
            </w:r>
            <w:r>
              <w:rPr>
                <w:noProof/>
                <w:webHidden/>
              </w:rPr>
              <w:t>19</w:t>
            </w:r>
            <w:r>
              <w:rPr>
                <w:noProof/>
                <w:webHidden/>
              </w:rPr>
              <w:fldChar w:fldCharType="end"/>
            </w:r>
          </w:hyperlink>
        </w:p>
        <w:p w14:paraId="507D999B" w14:textId="7B030716" w:rsidR="00FD71B3" w:rsidRDefault="00FD71B3">
          <w:pPr>
            <w:pStyle w:val="TDC1"/>
            <w:tabs>
              <w:tab w:val="left" w:pos="960"/>
              <w:tab w:val="right" w:leader="dot" w:pos="9402"/>
            </w:tabs>
            <w:rPr>
              <w:rFonts w:asciiTheme="minorHAnsi" w:eastAsiaTheme="minorEastAsia" w:hAnsiTheme="minorHAnsi" w:cstheme="minorBidi"/>
              <w:noProof/>
              <w:color w:val="auto"/>
              <w:kern w:val="2"/>
              <w:sz w:val="24"/>
              <w:szCs w:val="24"/>
              <w14:ligatures w14:val="standardContextual"/>
            </w:rPr>
          </w:pPr>
          <w:hyperlink w:anchor="_Toc200097590" w:history="1">
            <w:r w:rsidRPr="007A2FF0">
              <w:rPr>
                <w:rStyle w:val="Hipervnculo"/>
                <w:noProof/>
              </w:rPr>
              <w:t xml:space="preserve">e.  </w:t>
            </w:r>
            <w:r>
              <w:rPr>
                <w:rFonts w:asciiTheme="minorHAnsi" w:eastAsiaTheme="minorEastAsia" w:hAnsiTheme="minorHAnsi" w:cstheme="minorBidi"/>
                <w:noProof/>
                <w:color w:val="auto"/>
                <w:kern w:val="2"/>
                <w:sz w:val="24"/>
                <w:szCs w:val="24"/>
                <w14:ligatures w14:val="standardContextual"/>
              </w:rPr>
              <w:tab/>
            </w:r>
            <w:r w:rsidRPr="007A2FF0">
              <w:rPr>
                <w:rStyle w:val="Hipervnculo"/>
                <w:noProof/>
              </w:rPr>
              <w:t>Accesos para Mantenimiento</w:t>
            </w:r>
            <w:r>
              <w:rPr>
                <w:noProof/>
                <w:webHidden/>
              </w:rPr>
              <w:tab/>
            </w:r>
            <w:r>
              <w:rPr>
                <w:noProof/>
                <w:webHidden/>
              </w:rPr>
              <w:fldChar w:fldCharType="begin"/>
            </w:r>
            <w:r>
              <w:rPr>
                <w:noProof/>
                <w:webHidden/>
              </w:rPr>
              <w:instrText xml:space="preserve"> PAGEREF _Toc200097590 \h </w:instrText>
            </w:r>
            <w:r>
              <w:rPr>
                <w:noProof/>
                <w:webHidden/>
              </w:rPr>
            </w:r>
            <w:r>
              <w:rPr>
                <w:noProof/>
                <w:webHidden/>
              </w:rPr>
              <w:fldChar w:fldCharType="separate"/>
            </w:r>
            <w:r>
              <w:rPr>
                <w:noProof/>
                <w:webHidden/>
              </w:rPr>
              <w:t>19</w:t>
            </w:r>
            <w:r>
              <w:rPr>
                <w:noProof/>
                <w:webHidden/>
              </w:rPr>
              <w:fldChar w:fldCharType="end"/>
            </w:r>
          </w:hyperlink>
        </w:p>
        <w:p w14:paraId="63D517F8" w14:textId="7D7AAE50" w:rsidR="00B748D9" w:rsidRDefault="00DA2923">
          <w:r>
            <w:fldChar w:fldCharType="end"/>
          </w:r>
        </w:p>
      </w:sdtContent>
    </w:sdt>
    <w:p w14:paraId="010568D4" w14:textId="386166BE" w:rsidR="00B748D9" w:rsidRDefault="00DA2923">
      <w:pPr>
        <w:spacing w:after="89" w:line="259" w:lineRule="auto"/>
        <w:ind w:left="0" w:right="0" w:firstLine="0"/>
        <w:jc w:val="left"/>
        <w:rPr>
          <w:rFonts w:ascii="Calibri" w:eastAsia="Calibri" w:hAnsi="Calibri" w:cs="Calibri"/>
          <w:sz w:val="22"/>
        </w:rPr>
      </w:pPr>
      <w:r>
        <w:rPr>
          <w:rFonts w:ascii="Calibri" w:eastAsia="Calibri" w:hAnsi="Calibri" w:cs="Calibri"/>
          <w:sz w:val="22"/>
        </w:rPr>
        <w:t xml:space="preserve"> </w:t>
      </w:r>
    </w:p>
    <w:p w14:paraId="0BAF5C85" w14:textId="617D1775" w:rsidR="00876BE4" w:rsidRDefault="00876BE4">
      <w:pPr>
        <w:spacing w:after="89" w:line="259" w:lineRule="auto"/>
        <w:ind w:left="0" w:right="0" w:firstLine="0"/>
        <w:jc w:val="left"/>
        <w:rPr>
          <w:rFonts w:ascii="Calibri" w:eastAsia="Calibri" w:hAnsi="Calibri" w:cs="Calibri"/>
          <w:sz w:val="22"/>
        </w:rPr>
      </w:pPr>
    </w:p>
    <w:p w14:paraId="16F9C5BD" w14:textId="07239C29" w:rsidR="00876BE4" w:rsidRDefault="00876BE4">
      <w:pPr>
        <w:spacing w:after="89" w:line="259" w:lineRule="auto"/>
        <w:ind w:left="0" w:right="0" w:firstLine="0"/>
        <w:jc w:val="left"/>
        <w:rPr>
          <w:rFonts w:ascii="Calibri" w:eastAsia="Calibri" w:hAnsi="Calibri" w:cs="Calibri"/>
          <w:sz w:val="22"/>
        </w:rPr>
      </w:pPr>
    </w:p>
    <w:p w14:paraId="7C2A82B8" w14:textId="05E5C508" w:rsidR="00876BE4" w:rsidRDefault="00876BE4">
      <w:pPr>
        <w:spacing w:after="89" w:line="259" w:lineRule="auto"/>
        <w:ind w:left="0" w:right="0" w:firstLine="0"/>
        <w:jc w:val="left"/>
        <w:rPr>
          <w:rFonts w:ascii="Calibri" w:eastAsia="Calibri" w:hAnsi="Calibri" w:cs="Calibri"/>
          <w:sz w:val="22"/>
        </w:rPr>
      </w:pPr>
    </w:p>
    <w:p w14:paraId="5AC484DE" w14:textId="402A24FF" w:rsidR="00876BE4" w:rsidRDefault="00876BE4">
      <w:pPr>
        <w:spacing w:after="89" w:line="259" w:lineRule="auto"/>
        <w:ind w:left="0" w:right="0" w:firstLine="0"/>
        <w:jc w:val="left"/>
        <w:rPr>
          <w:rFonts w:ascii="Calibri" w:eastAsia="Calibri" w:hAnsi="Calibri" w:cs="Calibri"/>
          <w:sz w:val="22"/>
        </w:rPr>
      </w:pPr>
    </w:p>
    <w:p w14:paraId="2BDA1724" w14:textId="68B68503" w:rsidR="00876BE4" w:rsidRDefault="00876BE4">
      <w:pPr>
        <w:spacing w:after="89" w:line="259" w:lineRule="auto"/>
        <w:ind w:left="0" w:right="0" w:firstLine="0"/>
        <w:jc w:val="left"/>
        <w:rPr>
          <w:rFonts w:ascii="Calibri" w:eastAsia="Calibri" w:hAnsi="Calibri" w:cs="Calibri"/>
          <w:sz w:val="22"/>
        </w:rPr>
      </w:pPr>
    </w:p>
    <w:p w14:paraId="3D19A220" w14:textId="1B6D7DE5" w:rsidR="00876BE4" w:rsidRDefault="00876BE4">
      <w:pPr>
        <w:spacing w:after="89" w:line="259" w:lineRule="auto"/>
        <w:ind w:left="0" w:right="0" w:firstLine="0"/>
        <w:jc w:val="left"/>
        <w:rPr>
          <w:rFonts w:ascii="Calibri" w:eastAsia="Calibri" w:hAnsi="Calibri" w:cs="Calibri"/>
          <w:sz w:val="22"/>
        </w:rPr>
      </w:pPr>
    </w:p>
    <w:p w14:paraId="52836C9E" w14:textId="77777777" w:rsidR="00876BE4" w:rsidRDefault="00876BE4">
      <w:pPr>
        <w:spacing w:after="89" w:line="259" w:lineRule="auto"/>
        <w:ind w:left="0" w:right="0" w:firstLine="0"/>
        <w:jc w:val="left"/>
      </w:pPr>
    </w:p>
    <w:p w14:paraId="410B42CE" w14:textId="77777777" w:rsidR="00BA2C04" w:rsidRDefault="00DA2923" w:rsidP="00BA2C04">
      <w:pPr>
        <w:spacing w:after="0" w:line="259" w:lineRule="auto"/>
        <w:ind w:left="0" w:right="0" w:firstLine="0"/>
        <w:jc w:val="left"/>
        <w:rPr>
          <w:b/>
          <w:color w:val="005581"/>
          <w:sz w:val="32"/>
        </w:rPr>
      </w:pPr>
      <w:r>
        <w:rPr>
          <w:rFonts w:ascii="Calibri" w:eastAsia="Calibri" w:hAnsi="Calibri" w:cs="Calibri"/>
          <w:sz w:val="32"/>
        </w:rPr>
        <w:t xml:space="preserve"> </w:t>
      </w:r>
      <w:r>
        <w:rPr>
          <w:rFonts w:ascii="Calibri" w:eastAsia="Calibri" w:hAnsi="Calibri" w:cs="Calibri"/>
          <w:sz w:val="32"/>
        </w:rPr>
        <w:tab/>
      </w:r>
      <w:r>
        <w:rPr>
          <w:b/>
          <w:color w:val="005581"/>
          <w:sz w:val="32"/>
        </w:rPr>
        <w:t xml:space="preserve"> </w:t>
      </w:r>
    </w:p>
    <w:p w14:paraId="148803F1" w14:textId="77777777" w:rsidR="00BA2C04" w:rsidRDefault="00BA2C04" w:rsidP="00BA2C04">
      <w:pPr>
        <w:spacing w:after="0" w:line="259" w:lineRule="auto"/>
        <w:ind w:left="0" w:right="0" w:firstLine="0"/>
        <w:jc w:val="left"/>
        <w:rPr>
          <w:b/>
          <w:color w:val="005581"/>
          <w:sz w:val="32"/>
        </w:rPr>
      </w:pPr>
    </w:p>
    <w:p w14:paraId="7F7275FD" w14:textId="77777777" w:rsidR="00BA2C04" w:rsidRDefault="00BA2C04" w:rsidP="00BA2C04">
      <w:pPr>
        <w:spacing w:after="0" w:line="259" w:lineRule="auto"/>
        <w:ind w:left="0" w:right="0" w:firstLine="0"/>
        <w:jc w:val="left"/>
        <w:rPr>
          <w:b/>
          <w:color w:val="005581"/>
          <w:sz w:val="32"/>
        </w:rPr>
      </w:pPr>
    </w:p>
    <w:p w14:paraId="75C22318" w14:textId="65256EB5" w:rsidR="00B748D9" w:rsidRDefault="00DA2923" w:rsidP="00BA2C04">
      <w:pPr>
        <w:pStyle w:val="Ttulo1"/>
        <w:spacing w:after="233"/>
      </w:pPr>
      <w:bookmarkStart w:id="0" w:name="_Toc200097575"/>
      <w:r>
        <w:lastRenderedPageBreak/>
        <w:t>1. ALCANCE</w:t>
      </w:r>
      <w:bookmarkEnd w:id="0"/>
      <w:r>
        <w:t xml:space="preserve"> </w:t>
      </w:r>
    </w:p>
    <w:p w14:paraId="48EFD1D0" w14:textId="69FAD1AF" w:rsidR="00B748D9" w:rsidRDefault="00DA2923" w:rsidP="00BA2C04">
      <w:pPr>
        <w:spacing w:after="157"/>
        <w:ind w:left="422" w:right="0"/>
      </w:pPr>
      <w:r>
        <w:t>En el presente documento se definen los principales “</w:t>
      </w:r>
      <w:r>
        <w:rPr>
          <w:b/>
        </w:rPr>
        <w:t>Criterios de Diseño</w:t>
      </w:r>
      <w:r>
        <w:t xml:space="preserve">” del Grupo SAESA, para el Diseño y Construcción de </w:t>
      </w:r>
      <w:r w:rsidR="00DD7962">
        <w:t>las obras</w:t>
      </w:r>
      <w:r>
        <w:t xml:space="preserve"> en que el Grupo </w:t>
      </w:r>
      <w:r w:rsidR="006B4D51">
        <w:t>SAESA</w:t>
      </w:r>
      <w:r>
        <w:t xml:space="preserve"> participe en el marco de las licitaciones de obras del Sistema Eléctrico Nacional.  </w:t>
      </w:r>
    </w:p>
    <w:p w14:paraId="3351050F" w14:textId="77777777" w:rsidR="00B748D9" w:rsidRDefault="00DA2923">
      <w:pPr>
        <w:pStyle w:val="Ttulo1"/>
        <w:spacing w:after="233"/>
      </w:pPr>
      <w:bookmarkStart w:id="1" w:name="_Toc200097576"/>
      <w:r>
        <w:t>2. PROYECTOS DE SUBESTACIONES.</w:t>
      </w:r>
      <w:bookmarkEnd w:id="1"/>
      <w:r>
        <w:t xml:space="preserve"> </w:t>
      </w:r>
    </w:p>
    <w:p w14:paraId="463BEAE3" w14:textId="77777777" w:rsidR="00B748D9" w:rsidRDefault="00DA2923">
      <w:pPr>
        <w:pStyle w:val="Ttulo1"/>
        <w:ind w:left="355"/>
      </w:pPr>
      <w:bookmarkStart w:id="2" w:name="_Toc200097577"/>
      <w:r>
        <w:t>a. Distancias de Seguridad</w:t>
      </w:r>
      <w:bookmarkEnd w:id="2"/>
      <w:r>
        <w:t xml:space="preserve"> </w:t>
      </w:r>
    </w:p>
    <w:p w14:paraId="3F45FEC0" w14:textId="77777777" w:rsidR="0012174E" w:rsidRDefault="0012174E" w:rsidP="0012174E">
      <w:pPr>
        <w:spacing w:after="0"/>
        <w:ind w:left="422" w:right="0"/>
      </w:pPr>
      <w:r>
        <w:t>El diseño de las instalaciones deberá considerar los espacios disponibles tal que permita realizar trabajos operacionales y de mantenimiento cumpliendo las distancias mínimas que se indican en la tabla 1, conforme al pliego Técnico N°15 Operación y Mantenimiento.</w:t>
      </w:r>
    </w:p>
    <w:p w14:paraId="68417219" w14:textId="4A313553" w:rsidR="00B748D9" w:rsidRDefault="00E80612" w:rsidP="00E80612">
      <w:pPr>
        <w:spacing w:after="0" w:line="259" w:lineRule="auto"/>
        <w:ind w:left="720" w:right="0" w:firstLine="0"/>
        <w:jc w:val="center"/>
      </w:pPr>
      <w:r w:rsidRPr="00F51C66">
        <w:rPr>
          <w:rFonts w:ascii="Calibri" w:eastAsia="Calibri" w:hAnsi="Calibri" w:cs="Calibri"/>
          <w:noProof/>
          <w:sz w:val="22"/>
        </w:rPr>
        <w:drawing>
          <wp:inline distT="0" distB="0" distL="0" distR="0" wp14:anchorId="45E47F35" wp14:editId="69F0E300">
            <wp:extent cx="3261075" cy="4441190"/>
            <wp:effectExtent l="0" t="0" r="0" b="0"/>
            <wp:docPr id="1902481424" name="Imagen 1"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481424" name="Imagen 1" descr="Tabla&#10;&#10;Descripción generada automáticamente"/>
                    <pic:cNvPicPr/>
                  </pic:nvPicPr>
                  <pic:blipFill>
                    <a:blip r:embed="rId11"/>
                    <a:stretch>
                      <a:fillRect/>
                    </a:stretch>
                  </pic:blipFill>
                  <pic:spPr>
                    <a:xfrm>
                      <a:off x="0" y="0"/>
                      <a:ext cx="3281593" cy="4469133"/>
                    </a:xfrm>
                    <a:prstGeom prst="rect">
                      <a:avLst/>
                    </a:prstGeom>
                  </pic:spPr>
                </pic:pic>
              </a:graphicData>
            </a:graphic>
          </wp:inline>
        </w:drawing>
      </w:r>
    </w:p>
    <w:p w14:paraId="10EE86E6" w14:textId="77777777" w:rsidR="00B748D9" w:rsidRDefault="00DA2923">
      <w:pPr>
        <w:spacing w:after="1" w:line="259" w:lineRule="auto"/>
        <w:ind w:left="711" w:right="0"/>
        <w:jc w:val="center"/>
      </w:pPr>
      <w:r>
        <w:rPr>
          <w:rFonts w:ascii="Calibri" w:eastAsia="Calibri" w:hAnsi="Calibri" w:cs="Calibri"/>
          <w:sz w:val="22"/>
        </w:rPr>
        <w:t xml:space="preserve">Tabla 1. Distancias mínimas operacionales </w:t>
      </w:r>
    </w:p>
    <w:p w14:paraId="5D3D31BF" w14:textId="316C15D6" w:rsidR="00B748D9" w:rsidRDefault="00DA2923">
      <w:pPr>
        <w:spacing w:after="0" w:line="259" w:lineRule="auto"/>
        <w:ind w:left="0" w:right="0" w:firstLine="0"/>
        <w:jc w:val="left"/>
      </w:pPr>
      <w:r>
        <w:rPr>
          <w:rFonts w:ascii="Calibri" w:eastAsia="Calibri" w:hAnsi="Calibri" w:cs="Calibri"/>
          <w:sz w:val="22"/>
        </w:rPr>
        <w:t xml:space="preserve">  </w:t>
      </w:r>
    </w:p>
    <w:p w14:paraId="11C53736" w14:textId="61635BF0" w:rsidR="00B748D9" w:rsidRDefault="00DA2923" w:rsidP="00BA2C04">
      <w:pPr>
        <w:spacing w:after="0"/>
        <w:ind w:left="422" w:right="0"/>
        <w:rPr>
          <w:rFonts w:ascii="Calibri" w:eastAsia="Calibri" w:hAnsi="Calibri" w:cs="Calibri"/>
          <w:sz w:val="22"/>
        </w:rPr>
      </w:pPr>
      <w:r>
        <w:t xml:space="preserve">Las distancias mínimas fase-fase y fase-tierra de conductores fijos y móviles deberán respaldarse con la normativa vigente y memoria respectiva. Para aquellas distancias </w:t>
      </w:r>
      <w:r>
        <w:lastRenderedPageBreak/>
        <w:t xml:space="preserve">que no son calculadas en la memoria indicada, se deberán utilizar las distancias que se indican en la tabla 2.   </w:t>
      </w:r>
      <w:r>
        <w:rPr>
          <w:rFonts w:ascii="Calibri" w:eastAsia="Calibri" w:hAnsi="Calibri" w:cs="Calibri"/>
          <w:sz w:val="22"/>
        </w:rPr>
        <w:t xml:space="preserve"> </w:t>
      </w:r>
    </w:p>
    <w:p w14:paraId="475E003D" w14:textId="77777777" w:rsidR="002D5341" w:rsidRDefault="002D5341" w:rsidP="00BA2C04">
      <w:pPr>
        <w:spacing w:after="0"/>
        <w:ind w:left="422" w:right="0"/>
      </w:pPr>
    </w:p>
    <w:p w14:paraId="55E3D3E1" w14:textId="77777777" w:rsidR="00B748D9" w:rsidRDefault="00DA2923">
      <w:pPr>
        <w:spacing w:after="0" w:line="259" w:lineRule="auto"/>
        <w:ind w:left="0" w:right="1059" w:firstLine="0"/>
        <w:jc w:val="right"/>
      </w:pPr>
      <w:r>
        <w:rPr>
          <w:noProof/>
        </w:rPr>
        <w:drawing>
          <wp:inline distT="0" distB="0" distL="0" distR="0" wp14:anchorId="532E898D" wp14:editId="3B5FB5DF">
            <wp:extent cx="4572000" cy="1932432"/>
            <wp:effectExtent l="0" t="0" r="0" b="0"/>
            <wp:docPr id="507" name="Picture 507"/>
            <wp:cNvGraphicFramePr/>
            <a:graphic xmlns:a="http://schemas.openxmlformats.org/drawingml/2006/main">
              <a:graphicData uri="http://schemas.openxmlformats.org/drawingml/2006/picture">
                <pic:pic xmlns:pic="http://schemas.openxmlformats.org/drawingml/2006/picture">
                  <pic:nvPicPr>
                    <pic:cNvPr id="507" name="Picture 507"/>
                    <pic:cNvPicPr/>
                  </pic:nvPicPr>
                  <pic:blipFill>
                    <a:blip r:embed="rId12"/>
                    <a:stretch>
                      <a:fillRect/>
                    </a:stretch>
                  </pic:blipFill>
                  <pic:spPr>
                    <a:xfrm>
                      <a:off x="0" y="0"/>
                      <a:ext cx="4572000" cy="1932432"/>
                    </a:xfrm>
                    <a:prstGeom prst="rect">
                      <a:avLst/>
                    </a:prstGeom>
                  </pic:spPr>
                </pic:pic>
              </a:graphicData>
            </a:graphic>
          </wp:inline>
        </w:drawing>
      </w:r>
      <w:r>
        <w:rPr>
          <w:rFonts w:ascii="Calibri" w:eastAsia="Calibri" w:hAnsi="Calibri" w:cs="Calibri"/>
          <w:sz w:val="22"/>
        </w:rPr>
        <w:t xml:space="preserve"> </w:t>
      </w:r>
    </w:p>
    <w:p w14:paraId="20444099" w14:textId="77777777" w:rsidR="00B748D9" w:rsidRDefault="00DA2923">
      <w:pPr>
        <w:spacing w:after="1" w:line="259" w:lineRule="auto"/>
        <w:ind w:left="150" w:right="146"/>
        <w:jc w:val="center"/>
      </w:pPr>
      <w:r>
        <w:rPr>
          <w:rFonts w:ascii="Calibri" w:eastAsia="Calibri" w:hAnsi="Calibri" w:cs="Calibri"/>
          <w:sz w:val="22"/>
        </w:rPr>
        <w:t xml:space="preserve">Tabla 2. Distancias típicas de diseño operacional </w:t>
      </w:r>
    </w:p>
    <w:p w14:paraId="3B047F61" w14:textId="77777777" w:rsidR="00B748D9" w:rsidRDefault="00DA2923">
      <w:pPr>
        <w:spacing w:after="0" w:line="259" w:lineRule="auto"/>
        <w:ind w:left="42" w:right="0" w:firstLine="0"/>
        <w:jc w:val="center"/>
      </w:pPr>
      <w:r>
        <w:rPr>
          <w:rFonts w:ascii="Calibri" w:eastAsia="Calibri" w:hAnsi="Calibri" w:cs="Calibri"/>
          <w:sz w:val="22"/>
        </w:rPr>
        <w:t xml:space="preserve"> </w:t>
      </w:r>
    </w:p>
    <w:p w14:paraId="6C841002" w14:textId="6807FF27" w:rsidR="00B748D9" w:rsidRDefault="00DA2923" w:rsidP="00BA2C04">
      <w:pPr>
        <w:pStyle w:val="Ttulo1"/>
        <w:ind w:left="355"/>
      </w:pPr>
      <w:bookmarkStart w:id="3" w:name="_Toc200097578"/>
      <w:r>
        <w:t>b. Caminos interiores</w:t>
      </w:r>
      <w:bookmarkEnd w:id="3"/>
      <w:r>
        <w:t xml:space="preserve"> </w:t>
      </w:r>
      <w:r>
        <w:rPr>
          <w:rFonts w:ascii="Calibri" w:eastAsia="Calibri" w:hAnsi="Calibri" w:cs="Calibri"/>
          <w:sz w:val="22"/>
        </w:rPr>
        <w:t xml:space="preserve"> </w:t>
      </w:r>
    </w:p>
    <w:p w14:paraId="2166FD03" w14:textId="77777777" w:rsidR="00B748D9" w:rsidRDefault="00DA2923">
      <w:pPr>
        <w:ind w:left="422" w:right="0"/>
      </w:pPr>
      <w:r>
        <w:t xml:space="preserve">La terminación del camino interior, acceso y de la zona de estacionamientos deberá ser en carpeta asfáltica o de material granular con un espesor definido por diseño y se confinará el área de camino con soleras tipo A de hormigón prefabricado. Para mayor detalle de las características y propiedades que deben tener los materiales se debe revisar el documento “PLUZ-STD-S-G-CC-OC-ET-001_0 - ET DE MOV DE TIERRA PARA OBRAS DE SUBESTACIONES”, específicamente en su apartado 3.4.  </w:t>
      </w:r>
    </w:p>
    <w:p w14:paraId="07051F4E" w14:textId="77777777" w:rsidR="00B748D9" w:rsidRDefault="00DA2923">
      <w:pPr>
        <w:ind w:left="422" w:right="0"/>
      </w:pPr>
      <w:r>
        <w:t xml:space="preserve">El ancho de los caminos interiores y de acceso será de a lo menos 6 metros y debe permitir el paso de un camión cama baja para el reemplazo del equipo más pesado de la subestación (Transformador de Poder). Los anchos de camino inferiores al establecido deberán ser evaluados particularmente por la ingeniería del Proyecto. </w:t>
      </w:r>
    </w:p>
    <w:p w14:paraId="6A8EA430" w14:textId="77777777" w:rsidR="00B748D9" w:rsidRDefault="00DA2923">
      <w:pPr>
        <w:ind w:left="422" w:right="0"/>
      </w:pPr>
      <w:r>
        <w:t xml:space="preserve">Los caminos interiores deberán construirse de tal forma que permitan el fácil acceso de vehículos para el reemplazo y mantenimiento de los distintos equipos, cuyo dimensionamiento estará dado por el equipo primario de mayor peso que no tenga acceso directo desde el camino exterior del patio. El ancho mínimo de estos caminos será de 3 metros. </w:t>
      </w:r>
    </w:p>
    <w:p w14:paraId="7D3DAFC2" w14:textId="7F9404FA" w:rsidR="00B748D9" w:rsidRDefault="00DA2923">
      <w:pPr>
        <w:spacing w:after="153"/>
        <w:ind w:left="422" w:right="0"/>
      </w:pPr>
      <w:r>
        <w:t xml:space="preserve">Los materiales y formas de los caminos serán </w:t>
      </w:r>
      <w:r w:rsidR="00B37094">
        <w:t>de acuerdo con</w:t>
      </w:r>
      <w:r>
        <w:t xml:space="preserve"> lo estipulado en el “Manual de Carreteras del Ministerio de Obras Públicas de Chile” y al documento “PLUZ-STD-S-G-CC-OC-ET-001_0 - ET DE MOV DE TIERRA PARA OBRAS DE SUBESTACIONES”. </w:t>
      </w:r>
    </w:p>
    <w:p w14:paraId="428C9C03" w14:textId="25719BE7" w:rsidR="00B748D9" w:rsidRDefault="00DA2923">
      <w:pPr>
        <w:pStyle w:val="Ttulo1"/>
        <w:ind w:left="355"/>
      </w:pPr>
      <w:bookmarkStart w:id="4" w:name="_Toc200097579"/>
      <w:r>
        <w:t xml:space="preserve">c. Elementos </w:t>
      </w:r>
      <w:r w:rsidR="006B4D51">
        <w:t>anti</w:t>
      </w:r>
      <w:r w:rsidR="00B37094">
        <w:t>-</w:t>
      </w:r>
      <w:r w:rsidR="006B4D51">
        <w:t>fallas</w:t>
      </w:r>
      <w:bookmarkEnd w:id="4"/>
      <w:r>
        <w:t xml:space="preserve"> </w:t>
      </w:r>
    </w:p>
    <w:p w14:paraId="274A06B8" w14:textId="1E9707DF" w:rsidR="00B748D9" w:rsidRDefault="00DA2923">
      <w:pPr>
        <w:spacing w:after="0"/>
        <w:ind w:left="422" w:right="0"/>
      </w:pPr>
      <w:r>
        <w:t xml:space="preserve">En los casos en que la subestación se ubique en zonas de circulación o existencia de aves como palomas, jotes, bandurrias o similares, se deberá considerar el uso de </w:t>
      </w:r>
      <w:r>
        <w:lastRenderedPageBreak/>
        <w:t xml:space="preserve">peinetas </w:t>
      </w:r>
      <w:r w:rsidR="00031E95">
        <w:t>anti pájaros</w:t>
      </w:r>
      <w:r>
        <w:t xml:space="preserve"> con púas de a lo menos 30 cm de altura, en todos los marcos de la subestación. </w:t>
      </w:r>
    </w:p>
    <w:p w14:paraId="5DF07C56" w14:textId="77777777" w:rsidR="00B748D9" w:rsidRDefault="00DA2923">
      <w:pPr>
        <w:spacing w:after="0" w:line="259" w:lineRule="auto"/>
        <w:ind w:left="427" w:right="0" w:firstLine="0"/>
        <w:jc w:val="left"/>
      </w:pPr>
      <w:r>
        <w:t xml:space="preserve"> </w:t>
      </w:r>
    </w:p>
    <w:p w14:paraId="711DA4C5" w14:textId="212C2B44" w:rsidR="00BA2C04" w:rsidRDefault="00DA2923" w:rsidP="00BA2C04">
      <w:pPr>
        <w:spacing w:after="0"/>
        <w:ind w:left="422" w:right="0"/>
      </w:pPr>
      <w:r>
        <w:t xml:space="preserve">En casos extremos, y sí así lo recomendare la evaluación ambiental, deberá evaluarse además la protección de conductores, protecciones rígidas o sistemas de ruido </w:t>
      </w:r>
      <w:r w:rsidR="00031E95">
        <w:t>anti pájaros</w:t>
      </w:r>
      <w:r>
        <w:t xml:space="preserve">. </w:t>
      </w:r>
    </w:p>
    <w:p w14:paraId="181CAD8F" w14:textId="11FB4F4B" w:rsidR="00B748D9" w:rsidRDefault="00DA2923" w:rsidP="00BA2C04">
      <w:pPr>
        <w:spacing w:after="0"/>
        <w:ind w:left="422" w:right="0"/>
      </w:pPr>
      <w:r>
        <w:rPr>
          <w:rFonts w:ascii="Calibri" w:eastAsia="Calibri" w:hAnsi="Calibri" w:cs="Calibri"/>
          <w:sz w:val="22"/>
        </w:rPr>
        <w:t xml:space="preserve"> </w:t>
      </w:r>
    </w:p>
    <w:p w14:paraId="1F3B16E6" w14:textId="77777777" w:rsidR="00B748D9" w:rsidRDefault="00DA2923">
      <w:pPr>
        <w:pStyle w:val="Ttulo1"/>
        <w:spacing w:after="236"/>
        <w:ind w:left="355"/>
      </w:pPr>
      <w:bookmarkStart w:id="5" w:name="_Toc200097580"/>
      <w:r>
        <w:t>d. Control y Protecciones</w:t>
      </w:r>
      <w:bookmarkEnd w:id="5"/>
      <w:r>
        <w:t xml:space="preserve"> </w:t>
      </w:r>
    </w:p>
    <w:p w14:paraId="38EA4820" w14:textId="77777777" w:rsidR="00B748D9" w:rsidRDefault="00DA2923">
      <w:pPr>
        <w:spacing w:after="0" w:line="259" w:lineRule="auto"/>
        <w:ind w:left="406" w:right="0" w:firstLine="0"/>
        <w:jc w:val="left"/>
      </w:pPr>
      <w:r>
        <w:rPr>
          <w:rFonts w:ascii="Calibri" w:eastAsia="Calibri" w:hAnsi="Calibri" w:cs="Calibri"/>
          <w:b/>
        </w:rPr>
        <w:t>i.</w:t>
      </w:r>
      <w:r>
        <w:rPr>
          <w:b/>
        </w:rPr>
        <w:t xml:space="preserve"> </w:t>
      </w:r>
      <w:r>
        <w:rPr>
          <w:rFonts w:ascii="Calibri" w:eastAsia="Calibri" w:hAnsi="Calibri" w:cs="Calibri"/>
          <w:b/>
        </w:rPr>
        <w:t xml:space="preserve">Equipos </w:t>
      </w:r>
    </w:p>
    <w:p w14:paraId="0EDDD3E9" w14:textId="77777777" w:rsidR="00B748D9" w:rsidRDefault="00DA2923">
      <w:pPr>
        <w:spacing w:after="0" w:line="259" w:lineRule="auto"/>
        <w:ind w:left="1416" w:right="0" w:firstLine="0"/>
        <w:jc w:val="left"/>
      </w:pPr>
      <w:r>
        <w:rPr>
          <w:rFonts w:ascii="Calibri" w:eastAsia="Calibri" w:hAnsi="Calibri" w:cs="Calibri"/>
        </w:rPr>
        <w:t xml:space="preserve"> </w:t>
      </w:r>
    </w:p>
    <w:p w14:paraId="6F1754C7" w14:textId="5470128B" w:rsidR="00B748D9" w:rsidRDefault="00DA2923">
      <w:pPr>
        <w:spacing w:after="0"/>
        <w:ind w:left="422" w:right="0"/>
      </w:pPr>
      <w:r>
        <w:t>Los equipos deberán corresponder a diseños y fabricación normalizados, con los cuales se hayan obtenido buenos resultados incluyendo servicio post venta</w:t>
      </w:r>
      <w:r w:rsidR="00E80894">
        <w:t>.</w:t>
      </w:r>
    </w:p>
    <w:p w14:paraId="6D1C4CE7" w14:textId="77777777" w:rsidR="00B748D9" w:rsidRDefault="00DA2923">
      <w:pPr>
        <w:ind w:left="422" w:right="0"/>
      </w:pPr>
      <w:r>
        <w:t xml:space="preserve">Los equipos deberán tener un alto grado de uniformidad en su diseño, tecnología y presentación.  </w:t>
      </w:r>
    </w:p>
    <w:p w14:paraId="71BF286F" w14:textId="77777777" w:rsidR="00B748D9" w:rsidRDefault="00DA2923">
      <w:pPr>
        <w:spacing w:after="151"/>
        <w:ind w:left="422" w:right="0"/>
      </w:pPr>
      <w:r>
        <w:t xml:space="preserve">No se deberá producir operación errónea o alteración en el funcionamiento normal de los equipos debido a situaciones propias del servicio tales como: </w:t>
      </w:r>
    </w:p>
    <w:p w14:paraId="4D7F2787" w14:textId="77777777" w:rsidR="00B748D9" w:rsidRDefault="00DA2923">
      <w:pPr>
        <w:numPr>
          <w:ilvl w:val="0"/>
          <w:numId w:val="1"/>
        </w:numPr>
        <w:spacing w:after="26"/>
        <w:ind w:right="0" w:hanging="360"/>
      </w:pPr>
      <w:r>
        <w:t>Variaciones climáticas, incluyendo entre ellas las descargas atmosféricas.</w:t>
      </w:r>
      <w:r>
        <w:rPr>
          <w:rFonts w:ascii="Calibri" w:eastAsia="Calibri" w:hAnsi="Calibri" w:cs="Calibri"/>
        </w:rPr>
        <w:t xml:space="preserve"> </w:t>
      </w:r>
    </w:p>
    <w:p w14:paraId="221C53F7" w14:textId="77777777" w:rsidR="00B748D9" w:rsidRDefault="00DA2923">
      <w:pPr>
        <w:numPr>
          <w:ilvl w:val="0"/>
          <w:numId w:val="1"/>
        </w:numPr>
        <w:spacing w:after="25"/>
        <w:ind w:right="0" w:hanging="360"/>
      </w:pPr>
      <w:r>
        <w:t>Vibraciones producidas por la operación de equipos primarios de maniobra.</w:t>
      </w:r>
      <w:r>
        <w:rPr>
          <w:rFonts w:ascii="Calibri" w:eastAsia="Calibri" w:hAnsi="Calibri" w:cs="Calibri"/>
        </w:rPr>
        <w:t xml:space="preserve"> </w:t>
      </w:r>
    </w:p>
    <w:p w14:paraId="33CDF01D" w14:textId="77777777" w:rsidR="00B748D9" w:rsidRDefault="00DA2923">
      <w:pPr>
        <w:numPr>
          <w:ilvl w:val="0"/>
          <w:numId w:val="1"/>
        </w:numPr>
        <w:spacing w:after="26"/>
        <w:ind w:right="0" w:hanging="360"/>
      </w:pPr>
      <w:r>
        <w:t>Vibraciones producidas por movimientos sísmicos.</w:t>
      </w:r>
      <w:r>
        <w:rPr>
          <w:rFonts w:ascii="Calibri" w:eastAsia="Calibri" w:hAnsi="Calibri" w:cs="Calibri"/>
        </w:rPr>
        <w:t xml:space="preserve"> </w:t>
      </w:r>
    </w:p>
    <w:p w14:paraId="7E816A03" w14:textId="77777777" w:rsidR="00B748D9" w:rsidRDefault="00DA2923">
      <w:pPr>
        <w:numPr>
          <w:ilvl w:val="0"/>
          <w:numId w:val="1"/>
        </w:numPr>
        <w:ind w:right="0" w:hanging="360"/>
      </w:pPr>
      <w:r>
        <w:t>Interferencias electromagnéticas producidas en las cercanías de los equipos.</w:t>
      </w:r>
      <w:r>
        <w:rPr>
          <w:rFonts w:ascii="Calibri" w:eastAsia="Calibri" w:hAnsi="Calibri" w:cs="Calibri"/>
        </w:rPr>
        <w:t xml:space="preserve"> </w:t>
      </w:r>
    </w:p>
    <w:p w14:paraId="45CD015B" w14:textId="77777777" w:rsidR="00B748D9" w:rsidRDefault="00DA2923">
      <w:pPr>
        <w:numPr>
          <w:ilvl w:val="0"/>
          <w:numId w:val="1"/>
        </w:numPr>
        <w:spacing w:after="26"/>
        <w:ind w:right="0" w:hanging="360"/>
      </w:pPr>
      <w:r>
        <w:t>Respuesta transitoria de los transformadores de corriente y de potencial asociados a los equipos.</w:t>
      </w:r>
      <w:r>
        <w:rPr>
          <w:rFonts w:ascii="Calibri" w:eastAsia="Calibri" w:hAnsi="Calibri" w:cs="Calibri"/>
        </w:rPr>
        <w:t xml:space="preserve"> </w:t>
      </w:r>
    </w:p>
    <w:p w14:paraId="64B9DB18" w14:textId="77777777" w:rsidR="00B748D9" w:rsidRDefault="00DA2923">
      <w:pPr>
        <w:numPr>
          <w:ilvl w:val="0"/>
          <w:numId w:val="1"/>
        </w:numPr>
        <w:spacing w:after="23"/>
        <w:ind w:right="0" w:hanging="360"/>
      </w:pPr>
      <w:r>
        <w:t>Equipos de telecomunicaciones que operan en conjunto con los sistemas de protección.</w:t>
      </w:r>
      <w:r>
        <w:rPr>
          <w:rFonts w:ascii="Calibri" w:eastAsia="Calibri" w:hAnsi="Calibri" w:cs="Calibri"/>
        </w:rPr>
        <w:t xml:space="preserve"> </w:t>
      </w:r>
    </w:p>
    <w:p w14:paraId="49171C28" w14:textId="77777777" w:rsidR="00B748D9" w:rsidRDefault="00DA2923">
      <w:pPr>
        <w:numPr>
          <w:ilvl w:val="0"/>
          <w:numId w:val="1"/>
        </w:numPr>
        <w:spacing w:after="25"/>
        <w:ind w:right="0" w:hanging="360"/>
      </w:pPr>
      <w:r>
        <w:t>Fallas en la propia alimentación o por conexión o desconexión de otras fuentes de alimentación.</w:t>
      </w:r>
      <w:r>
        <w:rPr>
          <w:rFonts w:ascii="Calibri" w:eastAsia="Calibri" w:hAnsi="Calibri" w:cs="Calibri"/>
        </w:rPr>
        <w:t xml:space="preserve"> </w:t>
      </w:r>
    </w:p>
    <w:p w14:paraId="16A00EB7" w14:textId="77777777" w:rsidR="00B748D9" w:rsidRDefault="00DA2923">
      <w:pPr>
        <w:numPr>
          <w:ilvl w:val="0"/>
          <w:numId w:val="1"/>
        </w:numPr>
        <w:spacing w:after="25"/>
        <w:ind w:right="0" w:hanging="360"/>
      </w:pPr>
      <w:r>
        <w:t>Sobrecargas o sobretensiones.</w:t>
      </w:r>
      <w:r>
        <w:rPr>
          <w:rFonts w:ascii="Calibri" w:eastAsia="Calibri" w:hAnsi="Calibri" w:cs="Calibri"/>
        </w:rPr>
        <w:t xml:space="preserve"> </w:t>
      </w:r>
    </w:p>
    <w:p w14:paraId="15613057" w14:textId="77777777" w:rsidR="00B748D9" w:rsidRDefault="00DA2923">
      <w:pPr>
        <w:numPr>
          <w:ilvl w:val="0"/>
          <w:numId w:val="1"/>
        </w:numPr>
        <w:spacing w:after="25"/>
        <w:ind w:right="0" w:hanging="360"/>
      </w:pPr>
      <w:r>
        <w:t>Retiro de dispositivos o de módulos individuales.</w:t>
      </w:r>
      <w:r>
        <w:rPr>
          <w:rFonts w:ascii="Calibri" w:eastAsia="Calibri" w:hAnsi="Calibri" w:cs="Calibri"/>
        </w:rPr>
        <w:t xml:space="preserve"> </w:t>
      </w:r>
    </w:p>
    <w:p w14:paraId="4C883360" w14:textId="77777777" w:rsidR="00B748D9" w:rsidRDefault="00DA2923">
      <w:pPr>
        <w:numPr>
          <w:ilvl w:val="0"/>
          <w:numId w:val="1"/>
        </w:numPr>
        <w:spacing w:after="10"/>
        <w:ind w:right="0" w:hanging="360"/>
      </w:pPr>
      <w:r>
        <w:t>Variaciones normales de los niveles de tensión de alimentación.</w:t>
      </w:r>
      <w:r>
        <w:rPr>
          <w:rFonts w:ascii="Calibri" w:eastAsia="Calibri" w:hAnsi="Calibri" w:cs="Calibri"/>
        </w:rPr>
        <w:t xml:space="preserve"> </w:t>
      </w:r>
    </w:p>
    <w:p w14:paraId="2027C571" w14:textId="77777777" w:rsidR="00B748D9" w:rsidRDefault="00DA2923">
      <w:pPr>
        <w:spacing w:after="0" w:line="259" w:lineRule="auto"/>
        <w:ind w:left="720" w:right="0" w:firstLine="0"/>
        <w:jc w:val="left"/>
      </w:pPr>
      <w:r>
        <w:t xml:space="preserve"> </w:t>
      </w:r>
    </w:p>
    <w:p w14:paraId="30CE322E" w14:textId="77777777" w:rsidR="00B748D9" w:rsidRDefault="00DA2923">
      <w:pPr>
        <w:ind w:left="422" w:right="0"/>
      </w:pPr>
      <w:r>
        <w:t xml:space="preserve">Todos los equipos que se instalen deberán estar identificados en forma clara e inequívoca. En los equipos enchufables, cada tarjeta o módulo deberá tener su identificación. Los relés auxiliares deberán tener una tensión nominal de 125Vcc y un rango de operación de los contactos de 0.8 a 1.5 veces el voltaje nominal.  </w:t>
      </w:r>
    </w:p>
    <w:p w14:paraId="7167D60A" w14:textId="77777777" w:rsidR="00B748D9" w:rsidRDefault="00DA2923">
      <w:pPr>
        <w:ind w:left="422" w:right="0"/>
      </w:pPr>
      <w:r>
        <w:t xml:space="preserve">Los equipos con circuitos electrónicos deberán tener protección intrínseca contra interrupciones o cortocircuitos en los circuitos de control, contra interferencia electromagnética, contra variaciones de la tensión auxiliar de alimentación y la presencia de ondulaciones o armónicas.  Si no se tiene protección intrínseca se deberán tomar las medidas necesarias para evitar el efecto de agentes perturbadores </w:t>
      </w:r>
      <w:r>
        <w:lastRenderedPageBreak/>
        <w:t xml:space="preserve">externos, tales como corrientes de falla, sobretensiones atmosféricas o de maniobras en los equipos primarios y de fuerza. </w:t>
      </w:r>
    </w:p>
    <w:p w14:paraId="378B3AD7" w14:textId="77777777" w:rsidR="00B748D9" w:rsidRDefault="00DA2923">
      <w:pPr>
        <w:spacing w:after="0" w:line="259" w:lineRule="auto"/>
        <w:ind w:left="1800" w:right="0" w:firstLine="0"/>
        <w:jc w:val="left"/>
      </w:pPr>
      <w:r>
        <w:rPr>
          <w:rFonts w:ascii="Calibri" w:eastAsia="Calibri" w:hAnsi="Calibri" w:cs="Calibri"/>
          <w:b/>
          <w:sz w:val="22"/>
        </w:rPr>
        <w:t xml:space="preserve"> </w:t>
      </w:r>
    </w:p>
    <w:p w14:paraId="735D11A9" w14:textId="77777777" w:rsidR="00B748D9" w:rsidRDefault="00DA2923">
      <w:pPr>
        <w:spacing w:after="10"/>
        <w:ind w:left="10" w:right="0"/>
      </w:pPr>
      <w:r>
        <w:t xml:space="preserve">Funcionalidad de las protecciones </w:t>
      </w:r>
    </w:p>
    <w:p w14:paraId="547B6C24" w14:textId="77777777" w:rsidR="00B748D9" w:rsidRDefault="00DA2923">
      <w:pPr>
        <w:spacing w:after="0" w:line="259" w:lineRule="auto"/>
        <w:ind w:left="0" w:right="0" w:firstLine="0"/>
        <w:jc w:val="left"/>
      </w:pPr>
      <w:r>
        <w:t xml:space="preserve">  </w:t>
      </w:r>
    </w:p>
    <w:p w14:paraId="1DF082B6" w14:textId="77777777" w:rsidR="00B748D9" w:rsidRDefault="00DA2923">
      <w:pPr>
        <w:spacing w:after="10"/>
        <w:ind w:left="22" w:right="0"/>
      </w:pPr>
      <w:r>
        <w:t xml:space="preserve">Cada protección deberá presentar características que permitan proteger el sistema eléctrico, asegurando: </w:t>
      </w:r>
    </w:p>
    <w:p w14:paraId="2ED34D98" w14:textId="77777777" w:rsidR="00B748D9" w:rsidRDefault="00DA2923">
      <w:pPr>
        <w:spacing w:after="22" w:line="259" w:lineRule="auto"/>
        <w:ind w:left="12" w:right="0" w:firstLine="0"/>
        <w:jc w:val="left"/>
      </w:pPr>
      <w:r>
        <w:t xml:space="preserve">  </w:t>
      </w:r>
    </w:p>
    <w:p w14:paraId="7B549303" w14:textId="77777777" w:rsidR="00B748D9" w:rsidRDefault="00DA2923">
      <w:pPr>
        <w:numPr>
          <w:ilvl w:val="0"/>
          <w:numId w:val="2"/>
        </w:numPr>
        <w:spacing w:after="34"/>
        <w:ind w:right="0" w:hanging="360"/>
      </w:pPr>
      <w:r>
        <w:t>Selectividad: Cada protección debe ser capaz de definir exactamente qué tipo de falla es la que se está enfrentando para poder discriminar si debe o no actuar y poder aislar solo los elementos fallados.</w:t>
      </w:r>
      <w:r>
        <w:rPr>
          <w:rFonts w:ascii="Calibri" w:eastAsia="Calibri" w:hAnsi="Calibri" w:cs="Calibri"/>
        </w:rPr>
        <w:t xml:space="preserve"> </w:t>
      </w:r>
    </w:p>
    <w:p w14:paraId="7698CF46" w14:textId="77777777" w:rsidR="00B748D9" w:rsidRDefault="00DA2923">
      <w:pPr>
        <w:numPr>
          <w:ilvl w:val="0"/>
          <w:numId w:val="2"/>
        </w:numPr>
        <w:spacing w:after="35"/>
        <w:ind w:right="0" w:hanging="360"/>
      </w:pPr>
      <w:r>
        <w:t>Confiabilidad: Esta característica explica la capacidad de la protección para comportarse adecuadamente en función de su capacidad para “saber” ante qué condiciones no debe actuar (seguridad) y ante las que si debe actuar (obediencia).</w:t>
      </w:r>
      <w:r>
        <w:rPr>
          <w:rFonts w:ascii="Calibri" w:eastAsia="Calibri" w:hAnsi="Calibri" w:cs="Calibri"/>
        </w:rPr>
        <w:t xml:space="preserve"> </w:t>
      </w:r>
    </w:p>
    <w:p w14:paraId="5F54B3ED" w14:textId="108DB26C" w:rsidR="00B748D9" w:rsidRDefault="00DA2923">
      <w:pPr>
        <w:numPr>
          <w:ilvl w:val="0"/>
          <w:numId w:val="2"/>
        </w:numPr>
        <w:spacing w:after="32"/>
        <w:ind w:right="0" w:hanging="360"/>
      </w:pPr>
      <w:r>
        <w:t xml:space="preserve">Rapidez: Es el tiempo que transcurre desde sucedida la falla hasta el despeje de </w:t>
      </w:r>
      <w:r w:rsidR="00E8596E">
        <w:t>esta</w:t>
      </w:r>
      <w:r>
        <w:t xml:space="preserve">, considerando la suma de todos los tiempos de los equipos involucrados en la labor de despeje. Mientras menor es </w:t>
      </w:r>
      <w:r w:rsidR="00E8596E">
        <w:t>este</w:t>
      </w:r>
      <w:r>
        <w:t xml:space="preserve"> tiempo, mejores posibilidades tiene el sistema de potencia de mantener una condición estable de funcionamiento.</w:t>
      </w:r>
      <w:r>
        <w:rPr>
          <w:rFonts w:ascii="Calibri" w:eastAsia="Calibri" w:hAnsi="Calibri" w:cs="Calibri"/>
        </w:rPr>
        <w:t xml:space="preserve"> </w:t>
      </w:r>
    </w:p>
    <w:p w14:paraId="4F8782E8" w14:textId="77777777" w:rsidR="00B748D9" w:rsidRDefault="00DA2923">
      <w:pPr>
        <w:numPr>
          <w:ilvl w:val="0"/>
          <w:numId w:val="2"/>
        </w:numPr>
        <w:spacing w:after="36"/>
        <w:ind w:right="0" w:hanging="360"/>
      </w:pPr>
      <w:r>
        <w:t>Sensibilidad: Este es un término que posee dos acepciones. Frecuentemente usado cuando nos referimos a la corriente mínima de operación de la protección y también se usa en protecciones de alcance definido para medir la capacidad de detección de la falla.</w:t>
      </w:r>
      <w:r>
        <w:rPr>
          <w:rFonts w:ascii="Calibri" w:eastAsia="Calibri" w:hAnsi="Calibri" w:cs="Calibri"/>
        </w:rPr>
        <w:t xml:space="preserve"> </w:t>
      </w:r>
    </w:p>
    <w:p w14:paraId="1CB5E922" w14:textId="77777777" w:rsidR="00B748D9" w:rsidRDefault="00DA2923">
      <w:pPr>
        <w:numPr>
          <w:ilvl w:val="0"/>
          <w:numId w:val="2"/>
        </w:numPr>
        <w:spacing w:after="35"/>
        <w:ind w:right="0" w:hanging="360"/>
      </w:pPr>
      <w:r>
        <w:t>Discriminación de fase: Es la capacidad del elemento de protección para definir en qué fase o fases se provoca la falla.</w:t>
      </w:r>
      <w:r>
        <w:rPr>
          <w:rFonts w:ascii="Calibri" w:eastAsia="Calibri" w:hAnsi="Calibri" w:cs="Calibri"/>
        </w:rPr>
        <w:t xml:space="preserve"> </w:t>
      </w:r>
    </w:p>
    <w:p w14:paraId="09BD7195" w14:textId="77777777" w:rsidR="00B748D9" w:rsidRDefault="00DA2923">
      <w:pPr>
        <w:numPr>
          <w:ilvl w:val="0"/>
          <w:numId w:val="2"/>
        </w:numPr>
        <w:spacing w:after="35"/>
        <w:ind w:right="0" w:hanging="360"/>
      </w:pPr>
      <w:r>
        <w:t>Flexibilidad: Esta característica es la que posee una protección para adecuarse y operar ante los distintos cambios que sufre la red.</w:t>
      </w:r>
      <w:r>
        <w:rPr>
          <w:rFonts w:ascii="Calibri" w:eastAsia="Calibri" w:hAnsi="Calibri" w:cs="Calibri"/>
        </w:rPr>
        <w:t xml:space="preserve"> </w:t>
      </w:r>
    </w:p>
    <w:p w14:paraId="43BB0565" w14:textId="77777777" w:rsidR="00B748D9" w:rsidRDefault="00DA2923">
      <w:pPr>
        <w:numPr>
          <w:ilvl w:val="0"/>
          <w:numId w:val="2"/>
        </w:numPr>
        <w:spacing w:after="35"/>
        <w:ind w:right="0" w:hanging="360"/>
      </w:pPr>
      <w:r>
        <w:t>Facilidad de mantenimiento: Esta característica considera tanto los medios necesarios para realizar mantenimiento y los tiempos de indisponibilidad de la protección por mantenimiento. Para esto se deben considerar elementos capaces de aislar cada protección de manera individual, con el objeto de intervenirla sin afectar al resto de los dispositivos de protecciones.</w:t>
      </w:r>
      <w:r>
        <w:rPr>
          <w:rFonts w:ascii="Calibri" w:eastAsia="Calibri" w:hAnsi="Calibri" w:cs="Calibri"/>
        </w:rPr>
        <w:t xml:space="preserve"> </w:t>
      </w:r>
    </w:p>
    <w:p w14:paraId="78CACA3B" w14:textId="77777777" w:rsidR="00B748D9" w:rsidRDefault="00DA2923">
      <w:pPr>
        <w:numPr>
          <w:ilvl w:val="0"/>
          <w:numId w:val="2"/>
        </w:numPr>
        <w:ind w:right="0" w:hanging="360"/>
      </w:pPr>
      <w:r>
        <w:t xml:space="preserve">Otra de las características que deben tener es la capacidad de integrarse en esquemas con disparo </w:t>
      </w:r>
    </w:p>
    <w:p w14:paraId="16BD31C5" w14:textId="759C1A9D" w:rsidR="00B748D9" w:rsidRDefault="00DA2923">
      <w:pPr>
        <w:spacing w:after="31"/>
        <w:ind w:left="730" w:right="0"/>
      </w:pPr>
      <w:r>
        <w:t xml:space="preserve">y reconexión monopolar y tripolar con y sin esquema de </w:t>
      </w:r>
      <w:r w:rsidR="00E508DC">
        <w:t>tele protección</w:t>
      </w:r>
      <w:r>
        <w:t>.</w:t>
      </w:r>
      <w:r>
        <w:rPr>
          <w:rFonts w:ascii="Calibri" w:eastAsia="Calibri" w:hAnsi="Calibri" w:cs="Calibri"/>
        </w:rPr>
        <w:t xml:space="preserve"> </w:t>
      </w:r>
    </w:p>
    <w:p w14:paraId="732B219D" w14:textId="77777777" w:rsidR="00B748D9" w:rsidRDefault="00DA2923">
      <w:pPr>
        <w:spacing w:after="0"/>
        <w:ind w:left="772" w:right="0" w:hanging="360"/>
      </w:pPr>
      <w:r>
        <w:rPr>
          <w:rFonts w:ascii="Calibri" w:eastAsia="Calibri" w:hAnsi="Calibri" w:cs="Calibri"/>
        </w:rPr>
        <w:t>9.</w:t>
      </w:r>
      <w:r>
        <w:t xml:space="preserve"> Deben tener procesadores independientes para comunicaciones y funciones de protección, de manera que las comunicaciones no afecten de ninguna forma la performance de las funciones específicas de protección.</w:t>
      </w:r>
      <w:r>
        <w:rPr>
          <w:rFonts w:ascii="Calibri" w:eastAsia="Calibri" w:hAnsi="Calibri" w:cs="Calibri"/>
        </w:rPr>
        <w:t xml:space="preserve"> </w:t>
      </w:r>
    </w:p>
    <w:p w14:paraId="58B57613" w14:textId="77777777" w:rsidR="00B748D9" w:rsidRDefault="00DA2923">
      <w:pPr>
        <w:spacing w:after="23" w:line="259" w:lineRule="auto"/>
        <w:ind w:left="1800" w:right="0" w:firstLine="0"/>
        <w:jc w:val="left"/>
      </w:pPr>
      <w:r>
        <w:rPr>
          <w:rFonts w:ascii="Calibri" w:eastAsia="Calibri" w:hAnsi="Calibri" w:cs="Calibri"/>
          <w:b/>
          <w:sz w:val="22"/>
        </w:rPr>
        <w:t xml:space="preserve"> </w:t>
      </w:r>
    </w:p>
    <w:p w14:paraId="447FA26D" w14:textId="79D5B98E" w:rsidR="00B748D9" w:rsidRPr="00BA2C04" w:rsidRDefault="00DA2923" w:rsidP="00BA2C04">
      <w:pPr>
        <w:pStyle w:val="Prrafodelista"/>
        <w:numPr>
          <w:ilvl w:val="0"/>
          <w:numId w:val="13"/>
        </w:numPr>
        <w:spacing w:after="5" w:line="264" w:lineRule="auto"/>
        <w:ind w:right="0"/>
        <w:jc w:val="left"/>
        <w:rPr>
          <w:rFonts w:ascii="Calibri" w:eastAsia="Calibri" w:hAnsi="Calibri" w:cs="Calibri"/>
          <w:b/>
          <w:sz w:val="22"/>
        </w:rPr>
      </w:pPr>
      <w:r w:rsidRPr="00BA2C04">
        <w:rPr>
          <w:rFonts w:ascii="Calibri" w:eastAsia="Calibri" w:hAnsi="Calibri" w:cs="Calibri"/>
          <w:b/>
          <w:sz w:val="22"/>
        </w:rPr>
        <w:t xml:space="preserve">Gabinetes </w:t>
      </w:r>
    </w:p>
    <w:p w14:paraId="6F86FC2C" w14:textId="77777777" w:rsidR="00B748D9" w:rsidRDefault="00DA2923">
      <w:pPr>
        <w:spacing w:after="0" w:line="259" w:lineRule="auto"/>
        <w:ind w:left="1428" w:right="0" w:firstLine="0"/>
        <w:jc w:val="left"/>
      </w:pPr>
      <w:r>
        <w:rPr>
          <w:rFonts w:ascii="Calibri" w:eastAsia="Calibri" w:hAnsi="Calibri" w:cs="Calibri"/>
          <w:b/>
          <w:sz w:val="22"/>
        </w:rPr>
        <w:t xml:space="preserve"> </w:t>
      </w:r>
    </w:p>
    <w:p w14:paraId="28851640" w14:textId="2A46F7FC" w:rsidR="00B748D9" w:rsidRDefault="00DA2923">
      <w:pPr>
        <w:spacing w:after="0"/>
        <w:ind w:left="422" w:right="0"/>
      </w:pPr>
      <w:r>
        <w:lastRenderedPageBreak/>
        <w:t xml:space="preserve">Los gabinetes metálicos deberán suministrarse armados y completos, considerando elementos menores, tales como relés auxiliares, regletas, interruptores termomagnéticos, etc., montaje de equipos </w:t>
      </w:r>
      <w:r w:rsidR="00E8596E">
        <w:t>principales, alambrado</w:t>
      </w:r>
      <w:r>
        <w:t xml:space="preserve"> de todos los elementos y prueba de fábrica.  </w:t>
      </w:r>
    </w:p>
    <w:p w14:paraId="14B36F3E" w14:textId="77777777" w:rsidR="00B748D9" w:rsidRDefault="00DA2923">
      <w:pPr>
        <w:spacing w:after="0" w:line="259" w:lineRule="auto"/>
        <w:ind w:left="427" w:right="0" w:firstLine="0"/>
        <w:jc w:val="left"/>
      </w:pPr>
      <w:r>
        <w:t xml:space="preserve"> </w:t>
      </w:r>
    </w:p>
    <w:p w14:paraId="42BF56C5" w14:textId="77777777" w:rsidR="00B748D9" w:rsidRDefault="00DA2923">
      <w:pPr>
        <w:spacing w:after="0"/>
        <w:ind w:left="422" w:right="0"/>
      </w:pPr>
      <w:r>
        <w:t xml:space="preserve">Los equipos principales se montarán en placa frontal metálica. Las marcas y modelos de los equipos serán precisados en la Ingeniería de Detalles del EPC.  </w:t>
      </w:r>
    </w:p>
    <w:p w14:paraId="417094B7" w14:textId="77777777" w:rsidR="00B748D9" w:rsidRDefault="00DA2923">
      <w:pPr>
        <w:spacing w:after="0" w:line="259" w:lineRule="auto"/>
        <w:ind w:left="427" w:right="0" w:firstLine="0"/>
        <w:jc w:val="left"/>
      </w:pPr>
      <w:r>
        <w:t xml:space="preserve"> </w:t>
      </w:r>
    </w:p>
    <w:p w14:paraId="1705FF75" w14:textId="77777777" w:rsidR="00B748D9" w:rsidRDefault="00DA2923">
      <w:pPr>
        <w:spacing w:after="0"/>
        <w:ind w:left="422" w:right="0"/>
      </w:pPr>
      <w:r>
        <w:t xml:space="preserve">Los armarios deberán entregarse completamente armados, alambrados, probados y listos para su instalación. El desarme para el transporte deberá ser solamente por seguridad de manejo y para una adecuada protección en el traslado, y bajo las restricciones de transporte que apruebe el Cliente. </w:t>
      </w:r>
    </w:p>
    <w:p w14:paraId="5C25F036" w14:textId="77777777" w:rsidR="00B748D9" w:rsidRDefault="00DA2923">
      <w:pPr>
        <w:spacing w:after="0" w:line="259" w:lineRule="auto"/>
        <w:ind w:left="1428" w:right="0" w:firstLine="0"/>
        <w:jc w:val="left"/>
      </w:pPr>
      <w:r>
        <w:t xml:space="preserve"> </w:t>
      </w:r>
    </w:p>
    <w:p w14:paraId="367D371D" w14:textId="77777777" w:rsidR="00B748D9" w:rsidRDefault="00DA2923">
      <w:pPr>
        <w:spacing w:after="31"/>
        <w:ind w:left="422" w:right="0"/>
      </w:pPr>
      <w:r>
        <w:t xml:space="preserve">Los requerimientos constructivos serán: </w:t>
      </w:r>
    </w:p>
    <w:p w14:paraId="7CB811CC" w14:textId="77777777" w:rsidR="00B748D9" w:rsidRDefault="00DA2923">
      <w:pPr>
        <w:numPr>
          <w:ilvl w:val="0"/>
          <w:numId w:val="3"/>
        </w:numPr>
        <w:spacing w:after="28"/>
        <w:ind w:right="0" w:hanging="360"/>
      </w:pPr>
      <w:r>
        <w:t>Armario metálico tipo Rittal, con zócalo de 100 mm, grado de protección IP55, armazón/techo/dorsal con espesor mínimo de 1,5 mm, puerta de 2,0 mm y placa de montaje 3,0 mm.</w:t>
      </w:r>
      <w:r>
        <w:rPr>
          <w:rFonts w:ascii="Calibri" w:eastAsia="Calibri" w:hAnsi="Calibri" w:cs="Calibri"/>
        </w:rPr>
        <w:t xml:space="preserve"> </w:t>
      </w:r>
    </w:p>
    <w:p w14:paraId="3C8FBD24" w14:textId="77777777" w:rsidR="00B748D9" w:rsidRDefault="00DA2923">
      <w:pPr>
        <w:numPr>
          <w:ilvl w:val="0"/>
          <w:numId w:val="3"/>
        </w:numPr>
        <w:spacing w:after="27"/>
        <w:ind w:right="0" w:hanging="360"/>
      </w:pPr>
      <w:r>
        <w:t xml:space="preserve">Dimensiones mínimas aproximadas (referenciales) de 2000x800x800 mm (alto x ancho x profundidad). Las dimensiones reales deberán ser confirmadas o modificadas por el fabricante y aprobadas por el Cliente. </w:t>
      </w:r>
      <w:r>
        <w:rPr>
          <w:rFonts w:ascii="Calibri" w:eastAsia="Calibri" w:hAnsi="Calibri" w:cs="Calibri"/>
        </w:rPr>
        <w:t xml:space="preserve"> </w:t>
      </w:r>
    </w:p>
    <w:p w14:paraId="7157D5A2" w14:textId="77777777" w:rsidR="00B748D9" w:rsidRDefault="00DA2923">
      <w:pPr>
        <w:numPr>
          <w:ilvl w:val="0"/>
          <w:numId w:val="3"/>
        </w:numPr>
        <w:spacing w:after="34"/>
        <w:ind w:right="0" w:hanging="360"/>
      </w:pPr>
      <w:r>
        <w:t xml:space="preserve">Armario con puerta frontal exterior de vidrio, abatible en 120º, tipo Rittal. </w:t>
      </w:r>
      <w:r>
        <w:rPr>
          <w:rFonts w:ascii="Calibri" w:eastAsia="Calibri" w:hAnsi="Calibri" w:cs="Calibri"/>
        </w:rPr>
        <w:t xml:space="preserve"> </w:t>
      </w:r>
    </w:p>
    <w:p w14:paraId="51AB9399" w14:textId="77777777" w:rsidR="00B748D9" w:rsidRDefault="00DA2923">
      <w:pPr>
        <w:numPr>
          <w:ilvl w:val="0"/>
          <w:numId w:val="3"/>
        </w:numPr>
        <w:spacing w:after="34"/>
        <w:ind w:right="0" w:hanging="360"/>
      </w:pPr>
      <w:r>
        <w:t xml:space="preserve">Panel interior para montaje de los equipos abatible. </w:t>
      </w:r>
      <w:r>
        <w:rPr>
          <w:rFonts w:ascii="Calibri" w:eastAsia="Calibri" w:hAnsi="Calibri" w:cs="Calibri"/>
        </w:rPr>
        <w:t xml:space="preserve"> </w:t>
      </w:r>
    </w:p>
    <w:p w14:paraId="3E4A3637" w14:textId="77777777" w:rsidR="00B748D9" w:rsidRDefault="00DA2923">
      <w:pPr>
        <w:numPr>
          <w:ilvl w:val="0"/>
          <w:numId w:val="3"/>
        </w:numPr>
        <w:spacing w:after="0" w:line="277" w:lineRule="auto"/>
        <w:ind w:right="0" w:hanging="360"/>
      </w:pPr>
      <w:r>
        <w:t xml:space="preserve">Color tipo RAL 7035. </w:t>
      </w:r>
      <w:r>
        <w:rPr>
          <w:rFonts w:ascii="Calibri" w:eastAsia="Calibri" w:hAnsi="Calibri" w:cs="Calibri"/>
        </w:rPr>
        <w:t xml:space="preserve"> </w:t>
      </w:r>
      <w:r>
        <w:rPr>
          <w:rFonts w:ascii="Courier New" w:eastAsia="Courier New" w:hAnsi="Courier New" w:cs="Courier New"/>
        </w:rPr>
        <w:t>o</w:t>
      </w:r>
      <w:r>
        <w:t xml:space="preserve"> Calefactor interno con termostato. </w:t>
      </w:r>
      <w:r>
        <w:rPr>
          <w:rFonts w:ascii="Calibri" w:eastAsia="Calibri" w:hAnsi="Calibri" w:cs="Calibri"/>
        </w:rPr>
        <w:t xml:space="preserve"> </w:t>
      </w:r>
      <w:r>
        <w:rPr>
          <w:rFonts w:ascii="Courier New" w:eastAsia="Courier New" w:hAnsi="Courier New" w:cs="Courier New"/>
        </w:rPr>
        <w:t>o</w:t>
      </w:r>
      <w:r>
        <w:t xml:space="preserve"> Dispositivo para control de humedad interna. </w:t>
      </w:r>
      <w:r>
        <w:rPr>
          <w:rFonts w:ascii="Calibri" w:eastAsia="Calibri" w:hAnsi="Calibri" w:cs="Calibri"/>
        </w:rPr>
        <w:t xml:space="preserve"> </w:t>
      </w:r>
      <w:r>
        <w:rPr>
          <w:rFonts w:ascii="Courier New" w:eastAsia="Courier New" w:hAnsi="Courier New" w:cs="Courier New"/>
        </w:rPr>
        <w:t>o</w:t>
      </w:r>
      <w:r>
        <w:t xml:space="preserve"> Luminaria interna con switch de puerta. </w:t>
      </w:r>
      <w:r>
        <w:rPr>
          <w:rFonts w:ascii="Calibri" w:eastAsia="Calibri" w:hAnsi="Calibri" w:cs="Calibri"/>
        </w:rPr>
        <w:t xml:space="preserve"> </w:t>
      </w:r>
      <w:r>
        <w:rPr>
          <w:rFonts w:ascii="Courier New" w:eastAsia="Courier New" w:hAnsi="Courier New" w:cs="Courier New"/>
        </w:rPr>
        <w:t>o</w:t>
      </w:r>
      <w:r>
        <w:t xml:space="preserve"> Enchufe 220 Vca interior con toma de tierra y con protección diferencial según norma chilena. </w:t>
      </w:r>
      <w:r>
        <w:rPr>
          <w:rFonts w:ascii="Calibri" w:eastAsia="Calibri" w:hAnsi="Calibri" w:cs="Calibri"/>
        </w:rPr>
        <w:t xml:space="preserve"> </w:t>
      </w:r>
      <w:r>
        <w:rPr>
          <w:rFonts w:ascii="Courier New" w:eastAsia="Courier New" w:hAnsi="Courier New" w:cs="Courier New"/>
        </w:rPr>
        <w:t>o</w:t>
      </w:r>
      <w:r>
        <w:t xml:space="preserve"> Interruptor termomagnético 16 A, para protección circuitos internos de CA. </w:t>
      </w:r>
      <w:r>
        <w:rPr>
          <w:rFonts w:ascii="Calibri" w:eastAsia="Calibri" w:hAnsi="Calibri" w:cs="Calibri"/>
        </w:rPr>
        <w:t xml:space="preserve"> </w:t>
      </w:r>
    </w:p>
    <w:p w14:paraId="400EA975" w14:textId="77777777" w:rsidR="00B748D9" w:rsidRDefault="00DA2923">
      <w:pPr>
        <w:numPr>
          <w:ilvl w:val="0"/>
          <w:numId w:val="3"/>
        </w:numPr>
        <w:spacing w:after="34"/>
        <w:ind w:right="0" w:hanging="360"/>
      </w:pPr>
      <w:r>
        <w:t xml:space="preserve">Barra para conexión a tierra de alambrado interior, para conexión del blindaje de cables y conexión a tierra. </w:t>
      </w:r>
      <w:r>
        <w:rPr>
          <w:rFonts w:ascii="Calibri" w:eastAsia="Calibri" w:hAnsi="Calibri" w:cs="Calibri"/>
        </w:rPr>
        <w:t xml:space="preserve"> </w:t>
      </w:r>
      <w:r>
        <w:rPr>
          <w:rFonts w:ascii="Courier New" w:eastAsia="Courier New" w:hAnsi="Courier New" w:cs="Courier New"/>
        </w:rPr>
        <w:t>o</w:t>
      </w:r>
      <w:r>
        <w:t xml:space="preserve"> Elementos de transporte para izamiento. </w:t>
      </w:r>
      <w:r>
        <w:rPr>
          <w:rFonts w:ascii="Calibri" w:eastAsia="Calibri" w:hAnsi="Calibri" w:cs="Calibri"/>
        </w:rPr>
        <w:t xml:space="preserve"> </w:t>
      </w:r>
    </w:p>
    <w:p w14:paraId="0D87C04E" w14:textId="77777777" w:rsidR="00B748D9" w:rsidRDefault="00DA2923">
      <w:pPr>
        <w:numPr>
          <w:ilvl w:val="0"/>
          <w:numId w:val="3"/>
        </w:numPr>
        <w:spacing w:after="10"/>
        <w:ind w:right="0" w:hanging="360"/>
      </w:pPr>
      <w:r>
        <w:t>Entrada de cables por abajo.</w:t>
      </w:r>
      <w:r>
        <w:rPr>
          <w:rFonts w:ascii="Calibri" w:eastAsia="Calibri" w:hAnsi="Calibri" w:cs="Calibri"/>
        </w:rPr>
        <w:t xml:space="preserve"> </w:t>
      </w:r>
    </w:p>
    <w:p w14:paraId="2BE918CC" w14:textId="77777777" w:rsidR="00B748D9" w:rsidRDefault="00DA2923">
      <w:pPr>
        <w:spacing w:after="0" w:line="259" w:lineRule="auto"/>
        <w:ind w:left="427" w:right="0" w:firstLine="0"/>
        <w:jc w:val="left"/>
      </w:pPr>
      <w:r>
        <w:t xml:space="preserve"> </w:t>
      </w:r>
    </w:p>
    <w:p w14:paraId="2869273F" w14:textId="77777777" w:rsidR="00B748D9" w:rsidRDefault="00DA2923">
      <w:pPr>
        <w:spacing w:after="0"/>
        <w:ind w:left="422" w:right="0"/>
      </w:pPr>
      <w:r>
        <w:t xml:space="preserve">El diseño, la configuración de los equipos y el alambrado interno, montaje de los equipos en los armarios deberá ser efectuado en la fábrica de origen de los equipos. La ejecución del alambrado interno deberá realizarse de modo que permita modificaciones y expansiones con facilidad. </w:t>
      </w:r>
    </w:p>
    <w:p w14:paraId="65136D42" w14:textId="77777777" w:rsidR="00B748D9" w:rsidRDefault="00DA2923">
      <w:pPr>
        <w:spacing w:after="0" w:line="259" w:lineRule="auto"/>
        <w:ind w:left="427" w:right="0" w:firstLine="0"/>
        <w:jc w:val="left"/>
      </w:pPr>
      <w:r>
        <w:t xml:space="preserve"> </w:t>
      </w:r>
    </w:p>
    <w:p w14:paraId="355360DB" w14:textId="32F3EB35" w:rsidR="00B748D9" w:rsidRDefault="00DA2923">
      <w:pPr>
        <w:spacing w:after="0"/>
        <w:ind w:left="422" w:right="0"/>
      </w:pPr>
      <w:r>
        <w:t xml:space="preserve">El alambrado deberá ser efectuado con cable de cobre flexible </w:t>
      </w:r>
      <w:r w:rsidR="00D43551">
        <w:t>mono conductor</w:t>
      </w:r>
      <w:r>
        <w:t xml:space="preserve">, de clase de aislación no menor que 600 V c.a., 50 Hz, y capaz de soportar 2000 V durante un (1) minuto. Las regletas de terminales deberán tener terminales de tipo seccionable y puenteable, para facilitar las conexiones y desconexiones. </w:t>
      </w:r>
    </w:p>
    <w:p w14:paraId="5AB79044" w14:textId="77777777" w:rsidR="00B748D9" w:rsidRDefault="00DA2923">
      <w:pPr>
        <w:spacing w:after="0" w:line="259" w:lineRule="auto"/>
        <w:ind w:left="427" w:right="0" w:firstLine="0"/>
        <w:jc w:val="left"/>
      </w:pPr>
      <w:r>
        <w:t xml:space="preserve"> </w:t>
      </w:r>
    </w:p>
    <w:p w14:paraId="4F267152" w14:textId="12DB49B2" w:rsidR="00B748D9" w:rsidRDefault="00DA2923">
      <w:pPr>
        <w:spacing w:after="0"/>
        <w:ind w:left="422" w:right="0"/>
      </w:pPr>
      <w:r>
        <w:lastRenderedPageBreak/>
        <w:t xml:space="preserve">Los equipos de protección deberán poseer terminales de prueba y medición, los cuales deberán tener fácil acceso y permitir la realización de pruebas con inyección de magnitudes alternas y bloqueos de salidas de disparo. Dichos terminales estarán debidamente identificados, </w:t>
      </w:r>
      <w:r w:rsidR="00E8596E">
        <w:t>de acuerdo con</w:t>
      </w:r>
      <w:r>
        <w:t xml:space="preserve"> lo indicado en estas especificaciones. </w:t>
      </w:r>
    </w:p>
    <w:p w14:paraId="10D630DB" w14:textId="77777777" w:rsidR="00B748D9" w:rsidRDefault="00DA2923">
      <w:pPr>
        <w:spacing w:after="0" w:line="259" w:lineRule="auto"/>
        <w:ind w:left="708" w:right="0" w:firstLine="0"/>
        <w:jc w:val="left"/>
      </w:pPr>
      <w:r>
        <w:t xml:space="preserve"> </w:t>
      </w:r>
    </w:p>
    <w:p w14:paraId="041D01C7" w14:textId="77777777" w:rsidR="00B748D9" w:rsidRDefault="00DA2923">
      <w:pPr>
        <w:spacing w:after="0"/>
        <w:ind w:left="422" w:right="0"/>
      </w:pPr>
      <w:r>
        <w:t xml:space="preserve">Todos los armarios deberán tener una barra de conexión a tierra, para conectarlos directamente a la red de puesta a tierra. </w:t>
      </w:r>
    </w:p>
    <w:p w14:paraId="67D9D5F4" w14:textId="77777777" w:rsidR="00B748D9" w:rsidRDefault="00DA2923">
      <w:pPr>
        <w:spacing w:after="0" w:line="259" w:lineRule="auto"/>
        <w:ind w:left="708" w:right="0" w:firstLine="0"/>
        <w:jc w:val="left"/>
      </w:pPr>
      <w:r>
        <w:t xml:space="preserve"> </w:t>
      </w:r>
    </w:p>
    <w:p w14:paraId="2AF1E75B" w14:textId="7CA8711D" w:rsidR="00B748D9" w:rsidRDefault="00DA2923">
      <w:pPr>
        <w:spacing w:after="0"/>
        <w:ind w:left="422" w:right="0"/>
      </w:pPr>
      <w:r>
        <w:t xml:space="preserve">Todos los circuitos dentro de los armarios se deberán mantener aislados de la estructura de </w:t>
      </w:r>
      <w:r w:rsidR="00E8596E">
        <w:t>estos</w:t>
      </w:r>
      <w:r>
        <w:t xml:space="preserve"> y de otros circuitos cercanos. </w:t>
      </w:r>
    </w:p>
    <w:p w14:paraId="1D454F40" w14:textId="77777777" w:rsidR="00B748D9" w:rsidRDefault="00DA2923">
      <w:pPr>
        <w:spacing w:after="0" w:line="259" w:lineRule="auto"/>
        <w:ind w:left="708" w:right="0" w:firstLine="0"/>
        <w:jc w:val="left"/>
      </w:pPr>
      <w:r>
        <w:t xml:space="preserve"> </w:t>
      </w:r>
    </w:p>
    <w:p w14:paraId="06FDFEC7" w14:textId="739DC5DF" w:rsidR="00B748D9" w:rsidRDefault="00DA2923">
      <w:pPr>
        <w:spacing w:after="0"/>
        <w:ind w:left="422" w:right="0"/>
      </w:pPr>
      <w:r>
        <w:t xml:space="preserve">El fabricante deberá proveer, además, todas las planchuelas de identificación de equipos </w:t>
      </w:r>
      <w:r w:rsidR="00F6564C">
        <w:t>y circuitos</w:t>
      </w:r>
      <w:r>
        <w:t xml:space="preserve">, conforme a lo indicado en planos.  Serán de lamicoid negro con letras blancas bajo relieve y se fijarán mediante un adhesivo adecuado, de dimensiones 150 x 30 mm que indique el nombre del equipo y número de Tag, en caracteres no menores a 12,5 mm.  Oportunamente el Cliente entregará un listado con las designaciones a emplear en estas Planchuelas.  </w:t>
      </w:r>
    </w:p>
    <w:p w14:paraId="5923D86E" w14:textId="77777777" w:rsidR="00B748D9" w:rsidRDefault="00DA2923">
      <w:pPr>
        <w:spacing w:after="0" w:line="259" w:lineRule="auto"/>
        <w:ind w:left="1428" w:right="0" w:firstLine="0"/>
        <w:jc w:val="left"/>
      </w:pPr>
      <w:r>
        <w:t xml:space="preserve"> </w:t>
      </w:r>
    </w:p>
    <w:p w14:paraId="4F32E062" w14:textId="1BEDD2AD" w:rsidR="00B748D9" w:rsidRDefault="00DA2923">
      <w:pPr>
        <w:spacing w:after="0"/>
        <w:ind w:left="422" w:right="0"/>
      </w:pPr>
      <w:r>
        <w:t xml:space="preserve">Los cables y conductores por emplear en los alambrados de control y fuerza serán </w:t>
      </w:r>
      <w:r w:rsidR="00F6564C">
        <w:t>tipo multihebras</w:t>
      </w:r>
      <w:r>
        <w:t xml:space="preserve">, retardantes a llama y libres de halógenos, con las siguientes características básicas o según ET:  </w:t>
      </w:r>
    </w:p>
    <w:p w14:paraId="6DD6E312" w14:textId="77777777" w:rsidR="00B748D9" w:rsidRDefault="00DA2923">
      <w:pPr>
        <w:spacing w:after="0" w:line="259" w:lineRule="auto"/>
        <w:ind w:left="1428" w:right="0" w:firstLine="0"/>
        <w:jc w:val="left"/>
      </w:pPr>
      <w:r>
        <w:t xml:space="preserve"> </w:t>
      </w:r>
    </w:p>
    <w:p w14:paraId="67D210B7" w14:textId="4144A159" w:rsidR="00B748D9" w:rsidRDefault="00DA2923">
      <w:pPr>
        <w:numPr>
          <w:ilvl w:val="0"/>
          <w:numId w:val="4"/>
        </w:numPr>
        <w:spacing w:after="10"/>
        <w:ind w:right="0" w:hanging="230"/>
      </w:pPr>
      <w:r>
        <w:t xml:space="preserve">Aislación mínima: </w:t>
      </w:r>
      <w:r w:rsidR="00156F4F">
        <w:t>De acuerdo con</w:t>
      </w:r>
      <w:r>
        <w:t xml:space="preserve"> NT</w:t>
      </w:r>
      <w:r w:rsidR="00677C82">
        <w:t>S</w:t>
      </w:r>
      <w:r w:rsidR="00156F4F">
        <w:t xml:space="preserve"> y </w:t>
      </w:r>
      <w:r>
        <w:t xml:space="preserve">CS.  </w:t>
      </w:r>
    </w:p>
    <w:p w14:paraId="00D81AF8" w14:textId="2FA70C14" w:rsidR="00B748D9" w:rsidRDefault="00DA2923">
      <w:pPr>
        <w:numPr>
          <w:ilvl w:val="0"/>
          <w:numId w:val="4"/>
        </w:numPr>
        <w:spacing w:after="10"/>
        <w:ind w:right="0" w:hanging="230"/>
      </w:pPr>
      <w:r>
        <w:t xml:space="preserve">Sección Mínima: </w:t>
      </w:r>
      <w:r w:rsidR="00156F4F">
        <w:t>De acuerdo con</w:t>
      </w:r>
      <w:r>
        <w:t xml:space="preserve"> </w:t>
      </w:r>
      <w:r w:rsidR="00156F4F">
        <w:t xml:space="preserve">NTS y CS.  </w:t>
      </w:r>
    </w:p>
    <w:p w14:paraId="7D8F5170" w14:textId="77777777" w:rsidR="00B748D9" w:rsidRDefault="00DA2923">
      <w:pPr>
        <w:numPr>
          <w:ilvl w:val="0"/>
          <w:numId w:val="5"/>
        </w:numPr>
        <w:spacing w:after="10"/>
        <w:ind w:right="0" w:hanging="230"/>
      </w:pPr>
      <w:r>
        <w:t xml:space="preserve">Terminal del conductor: Conectores de compresión.  </w:t>
      </w:r>
    </w:p>
    <w:p w14:paraId="7E34427A" w14:textId="77777777" w:rsidR="00B748D9" w:rsidRDefault="00DA2923">
      <w:pPr>
        <w:numPr>
          <w:ilvl w:val="0"/>
          <w:numId w:val="5"/>
        </w:numPr>
        <w:spacing w:after="10"/>
        <w:ind w:right="0" w:hanging="230"/>
      </w:pPr>
      <w:r>
        <w:t xml:space="preserve">Identificación de conductor: Ubicado en los dos extremos con marcas termo contraíbles.   </w:t>
      </w:r>
    </w:p>
    <w:p w14:paraId="35E73363" w14:textId="77777777" w:rsidR="00B748D9" w:rsidRDefault="00DA2923">
      <w:pPr>
        <w:numPr>
          <w:ilvl w:val="0"/>
          <w:numId w:val="5"/>
        </w:numPr>
        <w:spacing w:after="10"/>
        <w:ind w:right="0" w:hanging="230"/>
      </w:pPr>
      <w:r>
        <w:t xml:space="preserve">Identificación de circuitos: Manguitos de color para diferenciar circuitos de alimentaciones.  </w:t>
      </w:r>
    </w:p>
    <w:p w14:paraId="01AB3A8E" w14:textId="77777777" w:rsidR="00B748D9" w:rsidRDefault="00DA2923">
      <w:pPr>
        <w:spacing w:after="0" w:line="259" w:lineRule="auto"/>
        <w:ind w:left="1428" w:right="0" w:firstLine="0"/>
        <w:jc w:val="left"/>
      </w:pPr>
      <w:r>
        <w:t xml:space="preserve"> </w:t>
      </w:r>
    </w:p>
    <w:p w14:paraId="20F2080B" w14:textId="78194C00" w:rsidR="00B748D9" w:rsidRDefault="00DA2923">
      <w:pPr>
        <w:spacing w:after="0"/>
        <w:ind w:left="422" w:right="0"/>
      </w:pPr>
      <w:r>
        <w:t xml:space="preserve">Todas las conexiones de alambrado se efectuarán a través de regleta de terminales, no se deberán alambrar más de dos conductores por cada terminal y las uniones de cables se </w:t>
      </w:r>
      <w:r w:rsidR="00156F4F">
        <w:t>efectuarán empleando</w:t>
      </w:r>
      <w:r>
        <w:t xml:space="preserve"> regleta de terminales.   </w:t>
      </w:r>
    </w:p>
    <w:p w14:paraId="002B5928" w14:textId="77777777" w:rsidR="00B748D9" w:rsidRDefault="00DA2923">
      <w:pPr>
        <w:spacing w:after="0" w:line="259" w:lineRule="auto"/>
        <w:ind w:left="427" w:right="0" w:firstLine="0"/>
        <w:jc w:val="left"/>
      </w:pPr>
      <w:r>
        <w:t xml:space="preserve"> </w:t>
      </w:r>
    </w:p>
    <w:p w14:paraId="1A07FEC4" w14:textId="26CF44CD" w:rsidR="00B748D9" w:rsidRDefault="00DA2923">
      <w:pPr>
        <w:spacing w:after="0"/>
        <w:ind w:left="422" w:right="0"/>
      </w:pPr>
      <w:r>
        <w:t xml:space="preserve">Todo el alambrado deberá ser canalizado mediante bandejas plásticas con tapas, las cuales deberán quedar ocupadas hasta en un máximo de 70% de su capacidad.  Para la canalización de los conductores que provienen desde el exterior deberán suministrarse grillas o bandejas plásticas con tapas; </w:t>
      </w:r>
      <w:r w:rsidR="00156F4F">
        <w:t>en caso de que</w:t>
      </w:r>
      <w:r>
        <w:t xml:space="preserve"> el suministro considere bandejas plásticas para este propósito, las dimensiones preferiblemente serán de 100 x 100 mm.  </w:t>
      </w:r>
    </w:p>
    <w:p w14:paraId="3FC577A0" w14:textId="77777777" w:rsidR="00B748D9" w:rsidRDefault="00DA2923">
      <w:pPr>
        <w:spacing w:after="0" w:line="259" w:lineRule="auto"/>
        <w:ind w:left="427" w:right="0" w:firstLine="0"/>
        <w:jc w:val="left"/>
      </w:pPr>
      <w:r>
        <w:t xml:space="preserve"> </w:t>
      </w:r>
    </w:p>
    <w:p w14:paraId="158B15D7" w14:textId="3FF4C2BF" w:rsidR="00B748D9" w:rsidRDefault="00DA2923">
      <w:pPr>
        <w:spacing w:after="0"/>
        <w:ind w:left="422" w:right="0"/>
      </w:pPr>
      <w:r>
        <w:lastRenderedPageBreak/>
        <w:t xml:space="preserve">Los haces de conductores que conectan partes fijas con móviles deberán ser a base de </w:t>
      </w:r>
      <w:r w:rsidR="00E8596E">
        <w:t>cables extra</w:t>
      </w:r>
      <w:r w:rsidR="00156F4F">
        <w:t xml:space="preserve"> flexibles</w:t>
      </w:r>
      <w:r>
        <w:t xml:space="preserve"> y deberán protegerse con fundas u otras soluciones, igualmente flexibles.  </w:t>
      </w:r>
    </w:p>
    <w:p w14:paraId="13D1A78F" w14:textId="77777777" w:rsidR="00B748D9" w:rsidRDefault="00DA2923">
      <w:pPr>
        <w:spacing w:after="0" w:line="259" w:lineRule="auto"/>
        <w:ind w:left="1428" w:right="0" w:firstLine="0"/>
        <w:jc w:val="left"/>
      </w:pPr>
      <w:r>
        <w:t xml:space="preserve"> </w:t>
      </w:r>
    </w:p>
    <w:p w14:paraId="6D15D33E" w14:textId="77777777" w:rsidR="00B748D9" w:rsidRDefault="00DA2923">
      <w:pPr>
        <w:spacing w:after="10"/>
        <w:ind w:left="422" w:right="0"/>
      </w:pPr>
      <w:r>
        <w:t xml:space="preserve">Las conexiones externas se realizarán a través de regleta de terminales. </w:t>
      </w:r>
    </w:p>
    <w:p w14:paraId="7955D77F" w14:textId="77777777" w:rsidR="00B748D9" w:rsidRDefault="00DA2923">
      <w:pPr>
        <w:spacing w:after="11" w:line="259" w:lineRule="auto"/>
        <w:ind w:left="0" w:right="0" w:firstLine="0"/>
        <w:jc w:val="left"/>
      </w:pPr>
      <w:r>
        <w:rPr>
          <w:rFonts w:ascii="Calibri" w:eastAsia="Calibri" w:hAnsi="Calibri" w:cs="Calibri"/>
          <w:b/>
          <w:sz w:val="22"/>
        </w:rPr>
        <w:t xml:space="preserve"> </w:t>
      </w:r>
    </w:p>
    <w:p w14:paraId="6D392B94" w14:textId="77777777" w:rsidR="00B748D9" w:rsidRDefault="00DA2923">
      <w:pPr>
        <w:numPr>
          <w:ilvl w:val="0"/>
          <w:numId w:val="6"/>
        </w:numPr>
        <w:spacing w:after="5" w:line="264" w:lineRule="auto"/>
        <w:ind w:left="756" w:right="0" w:hanging="401"/>
        <w:jc w:val="left"/>
      </w:pPr>
      <w:r>
        <w:rPr>
          <w:rFonts w:ascii="Calibri" w:eastAsia="Calibri" w:hAnsi="Calibri" w:cs="Calibri"/>
          <w:b/>
          <w:sz w:val="22"/>
        </w:rPr>
        <w:t xml:space="preserve">Canalizaciones </w:t>
      </w:r>
    </w:p>
    <w:p w14:paraId="4549C420" w14:textId="77777777" w:rsidR="00B748D9" w:rsidRDefault="00DA2923">
      <w:pPr>
        <w:spacing w:after="0" w:line="259" w:lineRule="auto"/>
        <w:ind w:left="1428" w:right="0" w:firstLine="0"/>
        <w:jc w:val="left"/>
      </w:pPr>
      <w:r>
        <w:rPr>
          <w:rFonts w:ascii="Calibri" w:eastAsia="Calibri" w:hAnsi="Calibri" w:cs="Calibri"/>
          <w:sz w:val="22"/>
        </w:rPr>
        <w:t xml:space="preserve"> </w:t>
      </w:r>
    </w:p>
    <w:p w14:paraId="39F5E71A" w14:textId="495F0F07" w:rsidR="00B748D9" w:rsidRDefault="00DA2923">
      <w:pPr>
        <w:spacing w:after="0"/>
        <w:ind w:left="422" w:right="0"/>
      </w:pPr>
      <w:r>
        <w:t xml:space="preserve">Las canalizaciones subterráneas y aéreas serán </w:t>
      </w:r>
      <w:r w:rsidR="00156F4F">
        <w:t>de acuerdo con</w:t>
      </w:r>
      <w:r>
        <w:t xml:space="preserve"> especificaciones técnicas del Proyecto, pudiendo materializarse con canaletas prefabricadas de hormigón, fabricadas in situ, banco ductos y cualquier otra materialidad que asegure la vida útil de los conductores que están protegiendo. </w:t>
      </w:r>
    </w:p>
    <w:p w14:paraId="02F16CB9" w14:textId="77777777" w:rsidR="00BA2C04" w:rsidRDefault="00BA2C04">
      <w:pPr>
        <w:spacing w:after="11" w:line="259" w:lineRule="auto"/>
        <w:ind w:left="1800" w:right="0" w:firstLine="0"/>
        <w:jc w:val="left"/>
        <w:rPr>
          <w:rFonts w:ascii="Calibri" w:eastAsia="Calibri" w:hAnsi="Calibri" w:cs="Calibri"/>
          <w:b/>
          <w:sz w:val="22"/>
        </w:rPr>
      </w:pPr>
    </w:p>
    <w:p w14:paraId="1833BE3E" w14:textId="77777777" w:rsidR="00BA2C04" w:rsidRDefault="00BA2C04">
      <w:pPr>
        <w:spacing w:after="11" w:line="259" w:lineRule="auto"/>
        <w:ind w:left="1800" w:right="0" w:firstLine="0"/>
        <w:jc w:val="left"/>
        <w:rPr>
          <w:rFonts w:ascii="Calibri" w:eastAsia="Calibri" w:hAnsi="Calibri" w:cs="Calibri"/>
          <w:b/>
          <w:sz w:val="22"/>
        </w:rPr>
      </w:pPr>
    </w:p>
    <w:p w14:paraId="29AFA45E" w14:textId="02E4A251" w:rsidR="00B748D9" w:rsidRDefault="00DA2923">
      <w:pPr>
        <w:spacing w:after="11" w:line="259" w:lineRule="auto"/>
        <w:ind w:left="1800" w:right="0" w:firstLine="0"/>
        <w:jc w:val="left"/>
      </w:pPr>
      <w:r>
        <w:rPr>
          <w:rFonts w:ascii="Calibri" w:eastAsia="Calibri" w:hAnsi="Calibri" w:cs="Calibri"/>
          <w:b/>
          <w:sz w:val="22"/>
        </w:rPr>
        <w:t xml:space="preserve"> </w:t>
      </w:r>
    </w:p>
    <w:p w14:paraId="52416E68" w14:textId="77777777" w:rsidR="00B748D9" w:rsidRDefault="00DA2923">
      <w:pPr>
        <w:numPr>
          <w:ilvl w:val="0"/>
          <w:numId w:val="6"/>
        </w:numPr>
        <w:spacing w:after="5" w:line="264" w:lineRule="auto"/>
        <w:ind w:left="756" w:right="0" w:hanging="401"/>
        <w:jc w:val="left"/>
      </w:pPr>
      <w:r>
        <w:rPr>
          <w:rFonts w:ascii="Calibri" w:eastAsia="Calibri" w:hAnsi="Calibri" w:cs="Calibri"/>
          <w:b/>
          <w:sz w:val="22"/>
        </w:rPr>
        <w:t xml:space="preserve">Conductores o cables de control </w:t>
      </w:r>
    </w:p>
    <w:p w14:paraId="333577D4" w14:textId="77777777" w:rsidR="00B748D9" w:rsidRDefault="00DA2923">
      <w:pPr>
        <w:spacing w:after="0" w:line="259" w:lineRule="auto"/>
        <w:ind w:left="708" w:right="0" w:firstLine="0"/>
        <w:jc w:val="left"/>
      </w:pPr>
      <w:r>
        <w:rPr>
          <w:rFonts w:ascii="Calibri" w:eastAsia="Calibri" w:hAnsi="Calibri" w:cs="Calibri"/>
          <w:sz w:val="22"/>
        </w:rPr>
        <w:t xml:space="preserve"> </w:t>
      </w:r>
    </w:p>
    <w:p w14:paraId="2542D702" w14:textId="77777777" w:rsidR="00B748D9" w:rsidRDefault="00DA2923">
      <w:pPr>
        <w:spacing w:after="4" w:line="248" w:lineRule="auto"/>
        <w:ind w:left="422" w:right="0"/>
      </w:pPr>
      <w:r w:rsidRPr="00E8596E">
        <w:t xml:space="preserve">Los conductores para control y fuerza deberán ser de cobre recocido, de varios alambres, con cableado concéntrico Clase 2, según norma IEC 60228.  </w:t>
      </w:r>
    </w:p>
    <w:p w14:paraId="103F3D26" w14:textId="77777777" w:rsidR="00B748D9" w:rsidRDefault="00DA2923">
      <w:pPr>
        <w:spacing w:after="0" w:line="259" w:lineRule="auto"/>
        <w:ind w:left="427" w:right="0" w:firstLine="0"/>
        <w:jc w:val="left"/>
      </w:pPr>
      <w:r w:rsidRPr="00E8596E">
        <w:t xml:space="preserve"> </w:t>
      </w:r>
    </w:p>
    <w:p w14:paraId="651990FA" w14:textId="77777777" w:rsidR="00B748D9" w:rsidRDefault="00DA2923">
      <w:pPr>
        <w:spacing w:after="4" w:line="248" w:lineRule="auto"/>
        <w:ind w:left="422" w:right="0"/>
      </w:pPr>
      <w:r w:rsidRPr="00E8596E">
        <w:t xml:space="preserve">En los cables de control, el espesor de la aislación deberá ser como mínimo el especificado en la subcláusula 6.2 de la norma IEC 60502-1 y el espesor de la cubierta deberá cumplir los requisitos de la sub-cláusula 13.3 de la norma IEC 60502-1.   </w:t>
      </w:r>
    </w:p>
    <w:p w14:paraId="20DBAD2D" w14:textId="77777777" w:rsidR="00B748D9" w:rsidRDefault="00DA2923">
      <w:pPr>
        <w:spacing w:after="0" w:line="259" w:lineRule="auto"/>
        <w:ind w:left="427" w:right="0" w:firstLine="0"/>
        <w:jc w:val="left"/>
      </w:pPr>
      <w:r w:rsidRPr="00E8596E">
        <w:t xml:space="preserve"> </w:t>
      </w:r>
    </w:p>
    <w:p w14:paraId="268F4F79" w14:textId="77777777" w:rsidR="00B748D9" w:rsidRDefault="00DA2923">
      <w:pPr>
        <w:spacing w:after="4" w:line="248" w:lineRule="auto"/>
        <w:ind w:left="422" w:right="0"/>
      </w:pPr>
      <w:r w:rsidRPr="00E8596E">
        <w:t xml:space="preserve">En los cables de fuerza, el espesor de la cubierta deberá cumplir los requisitos de la sub-cláusula 13.3 de la norma IEC 60502-1. En aquellos cables de fuerza de baja tensión que requieren blindaje, los materiales y demás características de éstos deberán cumplir los requisitos de la cláusula 9 de la norma IEC 60502-1.  </w:t>
      </w:r>
    </w:p>
    <w:p w14:paraId="62E88A4E" w14:textId="77777777" w:rsidR="00B748D9" w:rsidRDefault="00DA2923">
      <w:pPr>
        <w:spacing w:after="0" w:line="259" w:lineRule="auto"/>
        <w:ind w:left="427" w:right="0" w:firstLine="0"/>
        <w:jc w:val="left"/>
      </w:pPr>
      <w:r w:rsidRPr="00E8596E">
        <w:t xml:space="preserve"> </w:t>
      </w:r>
    </w:p>
    <w:p w14:paraId="0E0EB8C4" w14:textId="77777777" w:rsidR="00B748D9" w:rsidRDefault="00DA2923">
      <w:pPr>
        <w:spacing w:after="4" w:line="248" w:lineRule="auto"/>
        <w:ind w:left="422" w:right="0"/>
      </w:pPr>
      <w:r w:rsidRPr="00E8596E">
        <w:t xml:space="preserve">La cubierta de los cables de control y fuerza deberá ser de color negro. </w:t>
      </w:r>
    </w:p>
    <w:p w14:paraId="65D2F64A" w14:textId="77777777" w:rsidR="00B748D9" w:rsidRDefault="00DA2923">
      <w:pPr>
        <w:spacing w:after="0" w:line="259" w:lineRule="auto"/>
        <w:ind w:left="427" w:right="0" w:firstLine="0"/>
        <w:jc w:val="left"/>
      </w:pPr>
      <w:r w:rsidRPr="00E8596E">
        <w:t xml:space="preserve"> </w:t>
      </w:r>
    </w:p>
    <w:p w14:paraId="693F72D6" w14:textId="1AC7F5A8" w:rsidR="00B748D9" w:rsidRDefault="00DA2923">
      <w:pPr>
        <w:spacing w:after="4" w:line="248" w:lineRule="auto"/>
        <w:ind w:left="422" w:right="0"/>
      </w:pPr>
      <w:r w:rsidRPr="00E8596E">
        <w:t xml:space="preserve">Al interior de recintos tales como salas de control y/o comando deberán ser construidos con aislación y cubierta fabricadas con materiales </w:t>
      </w:r>
      <w:r w:rsidR="00156F4F" w:rsidRPr="00E8596E">
        <w:t>EVA (</w:t>
      </w:r>
      <w:r w:rsidRPr="00E8596E">
        <w:t xml:space="preserve">Etil-Vinil-Acetato) que, en condiciones de incendio, sean altamente retardante a la llama, </w:t>
      </w:r>
      <w:r w:rsidR="00853FC4" w:rsidRPr="00E8596E">
        <w:t>con baja</w:t>
      </w:r>
      <w:r w:rsidRPr="00E8596E">
        <w:t xml:space="preserve"> </w:t>
      </w:r>
      <w:r w:rsidR="00853FC4" w:rsidRPr="00E8596E">
        <w:t>emisión de</w:t>
      </w:r>
      <w:r w:rsidRPr="00E8596E">
        <w:t xml:space="preserve"> humos y que no produzcan gases tóxicos ni corrosivos (halógenos).  </w:t>
      </w:r>
    </w:p>
    <w:p w14:paraId="4225628B" w14:textId="77777777" w:rsidR="00B748D9" w:rsidRDefault="00DA2923">
      <w:pPr>
        <w:spacing w:after="0" w:line="259" w:lineRule="auto"/>
        <w:ind w:left="427" w:right="0" w:firstLine="0"/>
        <w:jc w:val="left"/>
      </w:pPr>
      <w:r w:rsidRPr="00E8596E">
        <w:t xml:space="preserve"> </w:t>
      </w:r>
    </w:p>
    <w:p w14:paraId="2F42506E" w14:textId="77777777" w:rsidR="00B748D9" w:rsidRDefault="00DA2923">
      <w:pPr>
        <w:spacing w:after="4" w:line="248" w:lineRule="auto"/>
        <w:ind w:left="422" w:right="0"/>
      </w:pPr>
      <w:r w:rsidRPr="00E8596E">
        <w:t xml:space="preserve">Todos los cables de control y fuerza de baja tensión que se usarán al exterior de edificios, es decir, en canaletas o ductos de los patios de S/E deberán ser construidos con aislación de XLPE para 80°C y cubierta de PVC.  </w:t>
      </w:r>
    </w:p>
    <w:p w14:paraId="1E144EF3" w14:textId="77777777" w:rsidR="00B748D9" w:rsidRDefault="00DA2923">
      <w:pPr>
        <w:spacing w:after="0" w:line="259" w:lineRule="auto"/>
        <w:ind w:left="427" w:right="0" w:firstLine="0"/>
        <w:jc w:val="left"/>
      </w:pPr>
      <w:r w:rsidRPr="00E8596E">
        <w:t xml:space="preserve"> </w:t>
      </w:r>
    </w:p>
    <w:p w14:paraId="0C258298" w14:textId="5AE85645" w:rsidR="00B748D9" w:rsidRDefault="00DA2923">
      <w:pPr>
        <w:spacing w:after="4" w:line="248" w:lineRule="auto"/>
        <w:ind w:left="422" w:right="0"/>
      </w:pPr>
      <w:r w:rsidRPr="00E8596E">
        <w:lastRenderedPageBreak/>
        <w:t xml:space="preserve">Los cables de </w:t>
      </w:r>
      <w:r w:rsidR="00156F4F" w:rsidRPr="00E8596E">
        <w:t xml:space="preserve">control </w:t>
      </w:r>
      <w:r w:rsidR="00853FC4" w:rsidRPr="00E8596E">
        <w:t xml:space="preserve">multiconductores </w:t>
      </w:r>
      <w:r w:rsidR="0079007E" w:rsidRPr="00E8596E">
        <w:t>deberán ser</w:t>
      </w:r>
      <w:r w:rsidRPr="00E8596E">
        <w:t xml:space="preserve"> </w:t>
      </w:r>
      <w:r w:rsidR="00E8596E" w:rsidRPr="00E8596E">
        <w:t>apantallados con</w:t>
      </w:r>
      <w:r w:rsidRPr="00E8596E">
        <w:t xml:space="preserve">  pantalla a base  de flejes de cobre liso de baja resistencia, eléctricamente continua, de espesor no inferior a 0,10 mm con un traslapo de un 30% y aplicada helicoidalmente.  </w:t>
      </w:r>
    </w:p>
    <w:p w14:paraId="160FAB2E" w14:textId="77777777" w:rsidR="00B748D9" w:rsidRDefault="00DA2923">
      <w:pPr>
        <w:spacing w:after="0" w:line="259" w:lineRule="auto"/>
        <w:ind w:left="427" w:right="0" w:firstLine="0"/>
        <w:jc w:val="left"/>
      </w:pPr>
      <w:r w:rsidRPr="00E8596E">
        <w:t xml:space="preserve"> </w:t>
      </w:r>
    </w:p>
    <w:p w14:paraId="7226D2C2" w14:textId="08DDAB95" w:rsidR="00B748D9" w:rsidRDefault="00DA2923">
      <w:pPr>
        <w:spacing w:after="4" w:line="248" w:lineRule="auto"/>
        <w:ind w:left="422" w:right="0"/>
      </w:pPr>
      <w:r w:rsidRPr="00E8596E">
        <w:t xml:space="preserve">La individualización de los conductores en cables de control multiconductores, de preferencia se hará mediante una inscripción compuesta por un número y una designación de color.  También se aceptará individualizar los conductores únicamente mediante números, es decir, sin </w:t>
      </w:r>
      <w:r w:rsidR="00853FC4" w:rsidRPr="00E8596E">
        <w:t>designación adicional</w:t>
      </w:r>
      <w:r w:rsidRPr="00E8596E">
        <w:t xml:space="preserve"> de color.  La altura de los dígitos y letras deberá ser de 2 mm, como mínimo. </w:t>
      </w:r>
    </w:p>
    <w:p w14:paraId="2D77D383" w14:textId="77777777" w:rsidR="00B748D9" w:rsidRDefault="00DA2923">
      <w:pPr>
        <w:spacing w:after="11" w:line="259" w:lineRule="auto"/>
        <w:ind w:left="1800" w:right="0" w:firstLine="0"/>
        <w:jc w:val="left"/>
      </w:pPr>
      <w:r>
        <w:rPr>
          <w:rFonts w:ascii="Calibri" w:eastAsia="Calibri" w:hAnsi="Calibri" w:cs="Calibri"/>
          <w:sz w:val="22"/>
        </w:rPr>
        <w:t xml:space="preserve"> </w:t>
      </w:r>
    </w:p>
    <w:p w14:paraId="68FA1DDB" w14:textId="77777777" w:rsidR="00B748D9" w:rsidRDefault="00DA2923">
      <w:pPr>
        <w:spacing w:after="5" w:line="264" w:lineRule="auto"/>
        <w:ind w:left="747" w:right="0"/>
        <w:jc w:val="left"/>
      </w:pPr>
      <w:r>
        <w:rPr>
          <w:rFonts w:ascii="Calibri" w:eastAsia="Calibri" w:hAnsi="Calibri" w:cs="Calibri"/>
          <w:b/>
          <w:sz w:val="22"/>
        </w:rPr>
        <w:t>iv.</w:t>
      </w:r>
      <w:r>
        <w:rPr>
          <w:b/>
          <w:sz w:val="22"/>
        </w:rPr>
        <w:t xml:space="preserve"> </w:t>
      </w:r>
      <w:r>
        <w:rPr>
          <w:rFonts w:ascii="Calibri" w:eastAsia="Calibri" w:hAnsi="Calibri" w:cs="Calibri"/>
          <w:b/>
          <w:sz w:val="22"/>
        </w:rPr>
        <w:t xml:space="preserve">Terminales y Conectores </w:t>
      </w:r>
    </w:p>
    <w:p w14:paraId="5E584F85" w14:textId="77777777" w:rsidR="00B748D9" w:rsidRDefault="00DA2923">
      <w:pPr>
        <w:spacing w:after="0" w:line="259" w:lineRule="auto"/>
        <w:ind w:left="0" w:right="0" w:firstLine="0"/>
        <w:jc w:val="left"/>
      </w:pPr>
      <w:r>
        <w:rPr>
          <w:rFonts w:ascii="Calibri" w:eastAsia="Calibri" w:hAnsi="Calibri" w:cs="Calibri"/>
          <w:b/>
          <w:sz w:val="22"/>
        </w:rPr>
        <w:t xml:space="preserve"> </w:t>
      </w:r>
    </w:p>
    <w:p w14:paraId="7CEF8FE8" w14:textId="0808D345" w:rsidR="00B748D9" w:rsidRDefault="00853FC4">
      <w:pPr>
        <w:spacing w:after="4" w:line="248" w:lineRule="auto"/>
        <w:ind w:left="422" w:right="0"/>
      </w:pPr>
      <w:r w:rsidRPr="00E8596E">
        <w:t xml:space="preserve">Para </w:t>
      </w:r>
      <w:r w:rsidR="0079007E" w:rsidRPr="00E8596E">
        <w:t xml:space="preserve">ejecutar </w:t>
      </w:r>
      <w:r w:rsidR="00E8596E" w:rsidRPr="00E8596E">
        <w:t>las conexiones de</w:t>
      </w:r>
      <w:r w:rsidRPr="00E8596E">
        <w:t xml:space="preserve">  los  conductores  a  los  equipos,  instrumentos,  armarios, tableros,  regletas,  etc.,  se  deberán  usar  los  terminales  adecuados  para  cada  uso.    Los terminales serán de cobre electrolítico, estañados y diseñados para trabajo pesado. </w:t>
      </w:r>
    </w:p>
    <w:p w14:paraId="0D70BB62" w14:textId="77777777" w:rsidR="00B748D9" w:rsidRDefault="00DA2923">
      <w:pPr>
        <w:spacing w:after="149" w:line="259" w:lineRule="auto"/>
        <w:ind w:left="1440" w:right="0" w:firstLine="0"/>
        <w:jc w:val="left"/>
      </w:pPr>
      <w:r w:rsidRPr="00E8596E">
        <w:t xml:space="preserve"> </w:t>
      </w:r>
    </w:p>
    <w:p w14:paraId="38D15B12" w14:textId="77777777" w:rsidR="00B748D9" w:rsidRDefault="00DA2923">
      <w:pPr>
        <w:pStyle w:val="Ttulo1"/>
        <w:ind w:left="355"/>
      </w:pPr>
      <w:bookmarkStart w:id="6" w:name="_Toc200097581"/>
      <w:r>
        <w:t>e. Comunicaciones y Scada</w:t>
      </w:r>
      <w:bookmarkEnd w:id="6"/>
      <w:r>
        <w:t xml:space="preserve"> </w:t>
      </w:r>
    </w:p>
    <w:p w14:paraId="529F8B6B" w14:textId="1B0DCC93" w:rsidR="00B748D9" w:rsidRDefault="00DA2923">
      <w:pPr>
        <w:spacing w:after="4" w:line="248" w:lineRule="auto"/>
        <w:ind w:left="422" w:right="0"/>
      </w:pPr>
      <w:r w:rsidRPr="00E8596E">
        <w:t>El sistema de comunicaciones y Scada deben cumplir los criterios señalados en el documento adjunto “</w:t>
      </w:r>
      <w:r w:rsidR="00853FC4" w:rsidRPr="00E8596E">
        <w:rPr>
          <w:b/>
          <w:bCs/>
        </w:rPr>
        <w:t>Estándar</w:t>
      </w:r>
      <w:r w:rsidRPr="00E8596E">
        <w:rPr>
          <w:b/>
          <w:bCs/>
        </w:rPr>
        <w:t xml:space="preserve"> de Comunicaciones Grupo SAESA_rev5</w:t>
      </w:r>
      <w:r w:rsidRPr="00E8596E">
        <w:t xml:space="preserve">”. </w:t>
      </w:r>
    </w:p>
    <w:p w14:paraId="4DB46575" w14:textId="77777777" w:rsidR="00B748D9" w:rsidRDefault="00DA2923">
      <w:pPr>
        <w:spacing w:after="0" w:line="259" w:lineRule="auto"/>
        <w:ind w:left="427" w:right="0" w:firstLine="0"/>
        <w:jc w:val="left"/>
      </w:pPr>
      <w:r w:rsidRPr="00E8596E">
        <w:t xml:space="preserve"> </w:t>
      </w:r>
    </w:p>
    <w:p w14:paraId="1CA50E53" w14:textId="2961DEEA" w:rsidR="00B748D9" w:rsidRDefault="00DA2923">
      <w:pPr>
        <w:spacing w:after="4" w:line="248" w:lineRule="auto"/>
        <w:ind w:left="422" w:right="0"/>
      </w:pPr>
      <w:r w:rsidRPr="00E8596E">
        <w:t xml:space="preserve">Para la integración al </w:t>
      </w:r>
      <w:r w:rsidR="00853FC4" w:rsidRPr="00E8596E">
        <w:t>SCADA</w:t>
      </w:r>
      <w:r w:rsidRPr="00E8596E">
        <w:t xml:space="preserve"> de </w:t>
      </w:r>
      <w:r w:rsidR="00853FC4" w:rsidRPr="00E8596E">
        <w:t>SAESA</w:t>
      </w:r>
      <w:r w:rsidRPr="00E8596E">
        <w:t xml:space="preserve"> el proyecto debe considerar el listado y tipo de señales que se indica en la planilla </w:t>
      </w:r>
      <w:r w:rsidR="00853FC4" w:rsidRPr="00E8596E">
        <w:t>adjunta</w:t>
      </w:r>
      <w:r w:rsidRPr="00E8596E">
        <w:t xml:space="preserve"> “</w:t>
      </w:r>
      <w:r w:rsidRPr="00E8596E">
        <w:rPr>
          <w:b/>
          <w:bCs/>
        </w:rPr>
        <w:t xml:space="preserve">Mapa de Memoria </w:t>
      </w:r>
      <w:r w:rsidR="00853FC4" w:rsidRPr="00E8596E">
        <w:rPr>
          <w:b/>
          <w:bCs/>
        </w:rPr>
        <w:t>estándar</w:t>
      </w:r>
      <w:r w:rsidRPr="00E8596E">
        <w:rPr>
          <w:b/>
          <w:bCs/>
        </w:rPr>
        <w:t xml:space="preserve"> SCADA</w:t>
      </w:r>
      <w:r w:rsidR="00853FC4" w:rsidRPr="00E8596E">
        <w:rPr>
          <w:b/>
          <w:bCs/>
        </w:rPr>
        <w:t xml:space="preserve"> SAESA</w:t>
      </w:r>
      <w:r w:rsidRPr="00E8596E">
        <w:t xml:space="preserve">”. </w:t>
      </w:r>
    </w:p>
    <w:p w14:paraId="0323514F" w14:textId="77777777" w:rsidR="00B748D9" w:rsidRDefault="00DA2923">
      <w:pPr>
        <w:spacing w:after="151" w:line="259" w:lineRule="auto"/>
        <w:ind w:left="427" w:right="0" w:firstLine="0"/>
        <w:jc w:val="left"/>
      </w:pPr>
      <w:r>
        <w:rPr>
          <w:rFonts w:ascii="Calibri" w:eastAsia="Calibri" w:hAnsi="Calibri" w:cs="Calibri"/>
          <w:sz w:val="22"/>
        </w:rPr>
        <w:t xml:space="preserve"> </w:t>
      </w:r>
    </w:p>
    <w:p w14:paraId="7CF2FE4A" w14:textId="77777777" w:rsidR="00B748D9" w:rsidRDefault="00DA2923">
      <w:pPr>
        <w:pStyle w:val="Ttulo1"/>
        <w:ind w:left="355"/>
      </w:pPr>
      <w:bookmarkStart w:id="7" w:name="_Toc200097582"/>
      <w:r>
        <w:t>f. Equipos Primarios</w:t>
      </w:r>
      <w:bookmarkEnd w:id="7"/>
      <w:r>
        <w:t xml:space="preserve"> </w:t>
      </w:r>
    </w:p>
    <w:p w14:paraId="11125EBD" w14:textId="77777777" w:rsidR="00B748D9" w:rsidRDefault="00DA2923">
      <w:pPr>
        <w:ind w:left="422" w:right="0"/>
      </w:pPr>
      <w:r>
        <w:t xml:space="preserve">El diseño deberá ser tal que los equipos suministrados, tanto en sus partes principales, auxiliares y sus accesorios, asegure un montaje fácil y que en todas las condiciones de trabajo su funcionamiento sea correcto, fácil de controlar, regular y mantener. </w:t>
      </w:r>
    </w:p>
    <w:p w14:paraId="08C93AD3" w14:textId="77777777" w:rsidR="00B748D9" w:rsidRDefault="00DA2923">
      <w:pPr>
        <w:ind w:left="422" w:right="0"/>
      </w:pPr>
      <w:r>
        <w:t xml:space="preserve">El diseño de los equipos y accesorios, y de todas sus partes, será adecuado para el propósito que se persigue, de acuerdo con los mejores criterios de la técnica moderna en la producción de aparatos y componentes de alta calidad, a pesar de las omisiones que puedan existir en las especificaciones y normas. </w:t>
      </w:r>
    </w:p>
    <w:p w14:paraId="2AE2730A" w14:textId="77777777" w:rsidR="00B748D9" w:rsidRDefault="00DA2923">
      <w:pPr>
        <w:ind w:left="422" w:right="0"/>
      </w:pPr>
      <w:r>
        <w:t xml:space="preserve">En el diseño se dará especial importancia a la sencillez, accesibilidad y solidez de la maquinaria y sus elementos. Es de particular interés lograr un montaje y operación simple y segura, posibilidad de limpieza fácil, recambio rápido y sencillo de las piezas que por su naturaleza así lo requieran. Se preferirán formas constructivas sencillas, </w:t>
      </w:r>
      <w:r>
        <w:lastRenderedPageBreak/>
        <w:t xml:space="preserve">tanto por el aspecto de fabricación como de cálculo, para que las solicitaciones puedan ser apreciadas de manera segura. </w:t>
      </w:r>
    </w:p>
    <w:p w14:paraId="4C641DED" w14:textId="77777777" w:rsidR="00B748D9" w:rsidRDefault="00DA2923">
      <w:pPr>
        <w:ind w:left="422" w:right="0"/>
      </w:pPr>
      <w:r>
        <w:t xml:space="preserve">Las piezas y partes del equipo, además de satisfacer todos los requerimientos que las solicitaciones y condiciones de funcionamiento impongan, deberán constituir un conjunto armónico, de manera que sus cualidades funcionales sean cumplidas en igual medida por todas ellas. </w:t>
      </w:r>
    </w:p>
    <w:p w14:paraId="37DCD807" w14:textId="77777777" w:rsidR="00B748D9" w:rsidRDefault="00DA2923">
      <w:pPr>
        <w:ind w:left="422" w:right="0"/>
      </w:pPr>
      <w:r>
        <w:t xml:space="preserve">Como principio se tendrá muy en cuenta la seguridad de todo el personal que tenga que manejar o acercarse al equipo. </w:t>
      </w:r>
    </w:p>
    <w:p w14:paraId="2E585099" w14:textId="130CD7B3" w:rsidR="00B748D9" w:rsidRDefault="00DA2923">
      <w:pPr>
        <w:ind w:left="422" w:right="0"/>
      </w:pPr>
      <w:r>
        <w:t xml:space="preserve">Bajo toda condición el equipo deberá trabajar </w:t>
      </w:r>
      <w:r w:rsidR="005F311A">
        <w:t>de acuerdo con el</w:t>
      </w:r>
      <w:r>
        <w:t xml:space="preserve"> criterio de severidad de vibraciones, establecido en las normas ISO 10816. El nivel de ruido se deberá mantener en valores compatibles con las normas de salud ambiental vigentes en Chile. </w:t>
      </w:r>
    </w:p>
    <w:p w14:paraId="0D18BF13" w14:textId="3A37EA3A" w:rsidR="00B748D9" w:rsidRDefault="00DA2923">
      <w:pPr>
        <w:ind w:left="422" w:right="0"/>
      </w:pPr>
      <w:r>
        <w:t xml:space="preserve">El suministro deberá considerar el costo de asistencia de un representante de </w:t>
      </w:r>
      <w:r w:rsidR="005F311A">
        <w:t>SAESA</w:t>
      </w:r>
      <w:r>
        <w:t xml:space="preserve"> a las pruebas en fábrica y, como costo adicional, el valor de los repuestos recomendados por el fabricante. </w:t>
      </w:r>
    </w:p>
    <w:p w14:paraId="0966E5F1" w14:textId="2BFFE562" w:rsidR="00B748D9" w:rsidRDefault="00DA2923">
      <w:pPr>
        <w:spacing w:after="106" w:line="259" w:lineRule="auto"/>
        <w:ind w:left="0" w:right="0" w:firstLine="0"/>
        <w:jc w:val="left"/>
        <w:rPr>
          <w:b/>
        </w:rPr>
      </w:pPr>
      <w:r>
        <w:rPr>
          <w:b/>
        </w:rPr>
        <w:t xml:space="preserve"> </w:t>
      </w:r>
      <w:r>
        <w:rPr>
          <w:b/>
        </w:rPr>
        <w:tab/>
        <w:t xml:space="preserve">       </w:t>
      </w:r>
    </w:p>
    <w:p w14:paraId="130FA936" w14:textId="77777777" w:rsidR="00BA2C04" w:rsidRDefault="00BA2C04">
      <w:pPr>
        <w:spacing w:after="106" w:line="259" w:lineRule="auto"/>
        <w:ind w:left="0" w:right="0" w:firstLine="0"/>
        <w:jc w:val="left"/>
      </w:pPr>
    </w:p>
    <w:p w14:paraId="4B8FFE34" w14:textId="77777777" w:rsidR="00B748D9" w:rsidRDefault="00DA2923">
      <w:pPr>
        <w:spacing w:after="98" w:line="259" w:lineRule="auto"/>
        <w:ind w:left="427" w:right="0" w:firstLine="0"/>
        <w:jc w:val="left"/>
      </w:pPr>
      <w:r>
        <w:rPr>
          <w:b/>
        </w:rPr>
        <w:t xml:space="preserve">EMBALAJES. </w:t>
      </w:r>
    </w:p>
    <w:p w14:paraId="6E17FECF" w14:textId="77777777" w:rsidR="00B748D9" w:rsidRDefault="00DA2923">
      <w:pPr>
        <w:ind w:left="422" w:right="0"/>
      </w:pPr>
      <w:r>
        <w:t xml:space="preserve">Los equipos y todos sus accesorios se embarcarán en cajones o contenedores (containers) cerrados, diseñados para resistir los efectos de golpes severos y un tratamiento rudo en los puertos de embarque y desembarque y durante el transporte marítimo a Chile, como también, para evitar pérdidas o robo, y para resistir un almacenamiento a la intemperie hasta de seis (6) meses, bajo condiciones atmosféricas adversas. Los cajones que contengan partes o equipos frágiles o de gran peso tendrán refuerzos estructurales para asegurar su estabilidad y evitar que se deformen. Embarques en jabas o en cajones abiertos no serán aceptados.  </w:t>
      </w:r>
    </w:p>
    <w:p w14:paraId="299736F3" w14:textId="77777777" w:rsidR="00B748D9" w:rsidRDefault="00DA2923">
      <w:pPr>
        <w:ind w:left="422" w:right="0"/>
      </w:pPr>
      <w:r>
        <w:t xml:space="preserve">Se analizará la incorporación de sensores de aceleración al interior del contenedor de embalaje con la finalidad de tener un registro de las fuerzas ejercidas sobre el equipo durante el transporte. </w:t>
      </w:r>
    </w:p>
    <w:p w14:paraId="2923C38C" w14:textId="7533E18E" w:rsidR="00B748D9" w:rsidRDefault="00DA2923">
      <w:pPr>
        <w:ind w:left="422" w:right="0"/>
      </w:pPr>
      <w:r>
        <w:t xml:space="preserve">Equipos o elementos que por sus características y tamaño no pueden encajonarse, se despacharán protegiendo sus partes débiles, protuberantes, trabajadas o biseladas de modo de evitar deterioros durante el transporte. En todo caso, deberán estar provistos de una base metálica o de madera sólida (“skid mounted”) </w:t>
      </w:r>
      <w:r w:rsidR="005F311A">
        <w:t>al objeto de</w:t>
      </w:r>
      <w:r>
        <w:t xml:space="preserve"> facilitar su manipulación y posicionamiento. </w:t>
      </w:r>
    </w:p>
    <w:p w14:paraId="5C119F55" w14:textId="77777777" w:rsidR="00B748D9" w:rsidRDefault="00DA2923">
      <w:pPr>
        <w:ind w:left="422" w:right="0"/>
      </w:pPr>
      <w:r>
        <w:t xml:space="preserve">Se podrá usar un sistema paletizado resistente, con dimensiones adecuadas para ser manipulados por grúas horquilla normal. La carga de cajones deberá ser enzunchada apropiadamente a la paleta, con zunchos de acero para prevenir corrimientos de la carga durante el transporte y almacenamiento. </w:t>
      </w:r>
    </w:p>
    <w:p w14:paraId="2B1A790A" w14:textId="77777777" w:rsidR="00B748D9" w:rsidRDefault="00DA2923">
      <w:pPr>
        <w:ind w:left="422" w:right="0"/>
      </w:pPr>
      <w:r>
        <w:lastRenderedPageBreak/>
        <w:t xml:space="preserve">En el caso de utilizar madera para el embalaje total o parcial del equipo y materiales incorporados, el EPC debe cumplir con lo establecido en la legislación medioambiental chilena. </w:t>
      </w:r>
    </w:p>
    <w:p w14:paraId="31A24375" w14:textId="404C1C55" w:rsidR="00B748D9" w:rsidRDefault="00DA2923">
      <w:pPr>
        <w:ind w:left="422" w:right="0"/>
      </w:pPr>
      <w:r>
        <w:t xml:space="preserve">Toda la madera proveniente del </w:t>
      </w:r>
      <w:r w:rsidR="005F311A">
        <w:t>extranjero</w:t>
      </w:r>
      <w:r>
        <w:t xml:space="preserve"> deberá recibir un tratamiento bactericida, fungicida y preservativo antes de su ingreso a Chile. </w:t>
      </w:r>
    </w:p>
    <w:p w14:paraId="3902BCA4" w14:textId="77777777" w:rsidR="00B748D9" w:rsidRDefault="00DA2923">
      <w:pPr>
        <w:ind w:left="422" w:right="0"/>
      </w:pPr>
      <w:r>
        <w:t xml:space="preserve">El EPC deberá contar con las debidas copias de los certificados de estos tratamientos fitosanitarios. </w:t>
      </w:r>
    </w:p>
    <w:p w14:paraId="390BB0F3" w14:textId="77777777" w:rsidR="00B748D9" w:rsidRDefault="00DA2923">
      <w:pPr>
        <w:ind w:left="422" w:right="0"/>
      </w:pPr>
      <w:r>
        <w:t xml:space="preserve">En caso de faltar estos certificados, el EPC deberá fumigar a su costo en el puerto de desembarque todos los embalajes que contengan madera, previo a su transporte a la obra. </w:t>
      </w:r>
    </w:p>
    <w:p w14:paraId="10903E29" w14:textId="77777777" w:rsidR="00B748D9" w:rsidRDefault="00DA2923">
      <w:pPr>
        <w:ind w:left="422" w:right="0"/>
      </w:pPr>
      <w:r>
        <w:t xml:space="preserve">Esta fumigación deberá ser realizada por una empresa autorizada por el Servicio Agrícola y Ganadero (SAG) de Chile. El EPC deberá enviar una copia de estos nuevos certificados de fumigación a la obra junto con el material despachado. El EPC deberá enviar otra copia de estos nuevos certificados de fumigación al Ingeniero Jefe. </w:t>
      </w:r>
    </w:p>
    <w:p w14:paraId="08AD633F" w14:textId="77777777" w:rsidR="00B748D9" w:rsidRDefault="00DA2923">
      <w:pPr>
        <w:ind w:left="422" w:right="0"/>
      </w:pPr>
      <w:r>
        <w:t xml:space="preserve">En el caso particular de suministro metálico, la fumigación se deberá realizar con fosfuro de aluminio, y no con bromuro de metilo, debido a que este último en presencia de humedad se hidroliza y se hace corrosivo para ciertos metales como el zinc y aluminio. </w:t>
      </w:r>
    </w:p>
    <w:p w14:paraId="6861AB5B" w14:textId="4F2F78FE" w:rsidR="00B748D9" w:rsidRDefault="00DA2923" w:rsidP="00BA2C04">
      <w:pPr>
        <w:ind w:left="422" w:right="0"/>
      </w:pPr>
      <w:r>
        <w:t xml:space="preserve">El EPC </w:t>
      </w:r>
      <w:r w:rsidR="005F311A">
        <w:t>deberá</w:t>
      </w:r>
      <w:r>
        <w:t xml:space="preserve"> coordinar a </w:t>
      </w:r>
      <w:r w:rsidR="005F311A">
        <w:t>través</w:t>
      </w:r>
      <w:r>
        <w:t xml:space="preserve"> del mandante la visita de la autoridad competente, SAG, para revisión del embalaje.  </w:t>
      </w:r>
    </w:p>
    <w:p w14:paraId="091301FC" w14:textId="505D3831" w:rsidR="00B748D9" w:rsidRDefault="00DA2923" w:rsidP="00BA2C04">
      <w:pPr>
        <w:spacing w:after="5" w:line="264" w:lineRule="auto"/>
        <w:ind w:left="519" w:right="0"/>
        <w:jc w:val="left"/>
      </w:pPr>
      <w:r>
        <w:rPr>
          <w:rFonts w:ascii="Calibri" w:eastAsia="Calibri" w:hAnsi="Calibri" w:cs="Calibri"/>
          <w:b/>
          <w:sz w:val="22"/>
        </w:rPr>
        <w:t>v.</w:t>
      </w:r>
      <w:r>
        <w:rPr>
          <w:b/>
          <w:sz w:val="22"/>
        </w:rPr>
        <w:t xml:space="preserve"> </w:t>
      </w:r>
      <w:r>
        <w:rPr>
          <w:rFonts w:ascii="Calibri" w:eastAsia="Calibri" w:hAnsi="Calibri" w:cs="Calibri"/>
          <w:b/>
          <w:sz w:val="22"/>
        </w:rPr>
        <w:t xml:space="preserve">TRANSFORMADORES </w:t>
      </w:r>
      <w:r>
        <w:rPr>
          <w:rFonts w:ascii="Calibri" w:eastAsia="Calibri" w:hAnsi="Calibri" w:cs="Calibri"/>
          <w:sz w:val="22"/>
        </w:rPr>
        <w:t xml:space="preserve"> </w:t>
      </w:r>
    </w:p>
    <w:p w14:paraId="393FE7A8" w14:textId="77777777" w:rsidR="00B748D9" w:rsidRPr="00E8596E" w:rsidRDefault="00DA2923">
      <w:pPr>
        <w:spacing w:after="4" w:line="248" w:lineRule="auto"/>
        <w:ind w:left="422" w:right="0"/>
        <w:rPr>
          <w:b/>
          <w:bCs/>
        </w:rPr>
      </w:pPr>
      <w:r w:rsidRPr="00E8596E">
        <w:t xml:space="preserve">Para el suministro de transformadores se deben considerar las siguientes marcas: </w:t>
      </w:r>
      <w:r w:rsidRPr="00E8596E">
        <w:rPr>
          <w:b/>
          <w:bCs/>
        </w:rPr>
        <w:t xml:space="preserve">ABB, GE, SIEMENS, WEG, RHONA, SPECO, EFACEC, HYOSUNG Y CHINT. </w:t>
      </w:r>
    </w:p>
    <w:p w14:paraId="63A6D9F7"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1304D2F1" w14:textId="77777777" w:rsidR="00B748D9" w:rsidRDefault="00DA2923" w:rsidP="00E8596E">
      <w:pPr>
        <w:ind w:left="422" w:right="0"/>
      </w:pPr>
      <w:r w:rsidRPr="00E8596E">
        <w:t xml:space="preserve">Además de las pruebas definidas en la versión más actual de las Normas aplicables y/o definida por el Grupo SAESA, el suministro deberá considerar las dos siguientes pruebas: </w:t>
      </w:r>
    </w:p>
    <w:p w14:paraId="3B1D24D8" w14:textId="77777777" w:rsidR="00B748D9" w:rsidRDefault="00DA2923">
      <w:pPr>
        <w:spacing w:after="23" w:line="259" w:lineRule="auto"/>
        <w:ind w:left="427" w:right="0" w:firstLine="0"/>
        <w:jc w:val="left"/>
      </w:pPr>
      <w:r>
        <w:rPr>
          <w:rFonts w:ascii="Calibri" w:eastAsia="Calibri" w:hAnsi="Calibri" w:cs="Calibri"/>
          <w:b/>
          <w:sz w:val="22"/>
        </w:rPr>
        <w:t xml:space="preserve"> </w:t>
      </w:r>
    </w:p>
    <w:p w14:paraId="681B3C45" w14:textId="77777777" w:rsidR="00B748D9" w:rsidRPr="00E8596E" w:rsidRDefault="00DA2923" w:rsidP="00E8596E">
      <w:pPr>
        <w:pStyle w:val="Prrafodelista"/>
        <w:numPr>
          <w:ilvl w:val="0"/>
          <w:numId w:val="13"/>
        </w:numPr>
        <w:ind w:right="0"/>
        <w:rPr>
          <w:b/>
          <w:bCs/>
        </w:rPr>
      </w:pPr>
      <w:r w:rsidRPr="00E8596E">
        <w:rPr>
          <w:b/>
          <w:bCs/>
        </w:rPr>
        <w:t xml:space="preserve">Punto de Rocío </w:t>
      </w:r>
    </w:p>
    <w:p w14:paraId="77E4200B" w14:textId="77777777" w:rsidR="00B748D9" w:rsidRDefault="00DA2923" w:rsidP="00E8596E">
      <w:pPr>
        <w:ind w:left="422" w:right="0"/>
      </w:pPr>
      <w:r w:rsidRPr="00E8596E">
        <w:t xml:space="preserve"> </w:t>
      </w:r>
    </w:p>
    <w:p w14:paraId="05AE454E" w14:textId="77777777" w:rsidR="00B748D9" w:rsidRDefault="00DA2923" w:rsidP="00E8596E">
      <w:pPr>
        <w:ind w:left="422" w:right="0"/>
      </w:pPr>
      <w:r w:rsidRPr="00E8596E">
        <w:t xml:space="preserve">El Transformador deberá estar sin aceite, con gas nitrógeno (aprox. 0,2 atm) durante 24 horas. Se medirá el punto de rocío (Dew Point) al iniciar y finalizar este período para determinar el contenido de agua en la aislación. El contenido de humedad, al término de 24 horas deberá ser menor o igual que 0,5% en peso de la aislación. </w:t>
      </w:r>
    </w:p>
    <w:p w14:paraId="09A565D4" w14:textId="77777777" w:rsidR="00B748D9" w:rsidRDefault="00DA2923" w:rsidP="00E8596E">
      <w:pPr>
        <w:ind w:left="422" w:right="0"/>
      </w:pPr>
      <w:r w:rsidRPr="00E8596E">
        <w:t xml:space="preserve"> </w:t>
      </w:r>
    </w:p>
    <w:p w14:paraId="29403B1A" w14:textId="77777777" w:rsidR="00B748D9" w:rsidRDefault="00DA2923" w:rsidP="00E8596E">
      <w:pPr>
        <w:ind w:left="422" w:right="0"/>
      </w:pPr>
      <w:r w:rsidRPr="00E8596E">
        <w:t xml:space="preserve">Esta prueba deberá repetirse con el transformador en su destino final, asegurando que su valor sea menor o igual que 0,5%, realizando para ello un proceso de secado </w:t>
      </w:r>
      <w:r w:rsidRPr="00E8596E">
        <w:lastRenderedPageBreak/>
        <w:t xml:space="preserve">con alto vacío o algún método similar sí fuese necesario. Antes de eso no se podrá ni armar el equipo ni llenarlo de aceite. </w:t>
      </w:r>
    </w:p>
    <w:p w14:paraId="20281A0E" w14:textId="77777777" w:rsidR="00B748D9" w:rsidRDefault="00DA2923">
      <w:pPr>
        <w:spacing w:after="0" w:line="259" w:lineRule="auto"/>
        <w:ind w:left="1428" w:right="0" w:firstLine="0"/>
        <w:jc w:val="left"/>
      </w:pPr>
      <w:r>
        <w:rPr>
          <w:rFonts w:ascii="Calibri" w:eastAsia="Calibri" w:hAnsi="Calibri" w:cs="Calibri"/>
          <w:sz w:val="22"/>
        </w:rPr>
        <w:t xml:space="preserve"> </w:t>
      </w:r>
    </w:p>
    <w:p w14:paraId="3D7C5B1C" w14:textId="77777777" w:rsidR="00B748D9" w:rsidRDefault="00DA2923">
      <w:pPr>
        <w:spacing w:after="24" w:line="259" w:lineRule="auto"/>
        <w:ind w:left="1428" w:right="0" w:firstLine="0"/>
        <w:jc w:val="left"/>
      </w:pPr>
      <w:r>
        <w:rPr>
          <w:rFonts w:ascii="Calibri" w:eastAsia="Calibri" w:hAnsi="Calibri" w:cs="Calibri"/>
          <w:sz w:val="22"/>
        </w:rPr>
        <w:t xml:space="preserve"> </w:t>
      </w:r>
    </w:p>
    <w:p w14:paraId="66C01AB6" w14:textId="77777777" w:rsidR="00B748D9" w:rsidRDefault="00DA2923">
      <w:pPr>
        <w:numPr>
          <w:ilvl w:val="0"/>
          <w:numId w:val="7"/>
        </w:numPr>
        <w:spacing w:after="5" w:line="264" w:lineRule="auto"/>
        <w:ind w:right="0" w:hanging="360"/>
        <w:jc w:val="left"/>
      </w:pPr>
      <w:r>
        <w:rPr>
          <w:rFonts w:ascii="Calibri" w:eastAsia="Calibri" w:hAnsi="Calibri" w:cs="Calibri"/>
          <w:b/>
          <w:sz w:val="22"/>
        </w:rPr>
        <w:t xml:space="preserve">FREQUENCY RESPONSE ANALYSIS (FRA) </w:t>
      </w:r>
    </w:p>
    <w:p w14:paraId="72CD9447" w14:textId="77777777" w:rsidR="00B748D9" w:rsidRDefault="00DA2923">
      <w:pPr>
        <w:spacing w:after="0" w:line="259" w:lineRule="auto"/>
        <w:ind w:left="2149" w:right="0" w:firstLine="0"/>
        <w:jc w:val="left"/>
      </w:pPr>
      <w:r>
        <w:rPr>
          <w:rFonts w:ascii="Calibri" w:eastAsia="Calibri" w:hAnsi="Calibri" w:cs="Calibri"/>
          <w:sz w:val="22"/>
        </w:rPr>
        <w:t xml:space="preserve"> </w:t>
      </w:r>
    </w:p>
    <w:p w14:paraId="53BE51AA" w14:textId="77777777" w:rsidR="00B748D9" w:rsidRDefault="00DA2923">
      <w:pPr>
        <w:spacing w:after="4" w:line="248" w:lineRule="auto"/>
        <w:ind w:left="422" w:right="0"/>
      </w:pPr>
      <w:r w:rsidRPr="00E8596E">
        <w:t xml:space="preserve">El transformador deberá ser sometido a la prueba de FREQUENCY RESPONSE ANALYSIS (FRA) previo a su retiro de la fábrica, con el transformador lleno de aceite, armado, con los accesorios y en presencia de la inspección. Esta prueba deberá ser repetida al llegar a terreno, una vez instalado el equipo en su lugar de montaje definitivo.  </w:t>
      </w:r>
    </w:p>
    <w:p w14:paraId="474FD9EC" w14:textId="77777777" w:rsidR="00B748D9" w:rsidRDefault="00DA2923">
      <w:pPr>
        <w:spacing w:after="4" w:line="248" w:lineRule="auto"/>
        <w:ind w:left="422" w:right="0"/>
      </w:pPr>
      <w:r w:rsidRPr="00E8596E">
        <w:t xml:space="preserve">El Proveedor, deberá entregar el archivo digital de las trazas obtenidas durante el ensayo. </w:t>
      </w:r>
    </w:p>
    <w:p w14:paraId="5D68138A" w14:textId="77777777" w:rsidR="00B748D9" w:rsidRDefault="00DA2923">
      <w:pPr>
        <w:spacing w:after="0" w:line="259" w:lineRule="auto"/>
        <w:ind w:left="427" w:right="0" w:firstLine="0"/>
        <w:jc w:val="left"/>
      </w:pPr>
      <w:r w:rsidRPr="00E8596E">
        <w:t xml:space="preserve"> </w:t>
      </w:r>
    </w:p>
    <w:p w14:paraId="7CC2890B" w14:textId="77777777" w:rsidR="00B748D9" w:rsidRDefault="00DA2923">
      <w:pPr>
        <w:spacing w:after="4" w:line="248" w:lineRule="auto"/>
        <w:ind w:left="422" w:right="0"/>
      </w:pPr>
      <w:r w:rsidRPr="00E8596E">
        <w:t xml:space="preserve">Las dos pruebas, en fábrica y en terreno, deben presentar respuestas de frecuencia iguales. Cualquier discrepancia se entenderá como desplazamiento de los enrollados o modificaciones en el núcleo, lo significará el rechazo del equipo. </w:t>
      </w:r>
    </w:p>
    <w:p w14:paraId="4E106B1F" w14:textId="77777777" w:rsidR="00B748D9" w:rsidRDefault="00DA2923">
      <w:pPr>
        <w:spacing w:after="0" w:line="259" w:lineRule="auto"/>
        <w:ind w:left="427" w:right="0" w:firstLine="0"/>
        <w:jc w:val="left"/>
      </w:pPr>
      <w:r w:rsidRPr="00E8596E">
        <w:t xml:space="preserve"> </w:t>
      </w:r>
    </w:p>
    <w:p w14:paraId="66EA757A" w14:textId="77777777" w:rsidR="00B748D9" w:rsidRDefault="00DA2923">
      <w:pPr>
        <w:spacing w:after="4" w:line="248" w:lineRule="auto"/>
        <w:ind w:left="422" w:right="0"/>
      </w:pPr>
      <w:r w:rsidRPr="00E8596E">
        <w:t xml:space="preserve">Para el despacho, el equipo deberá contar con un registrador de impacto el cual será revisado en su destino final, permitiendo detectar algún golpe en el traslado. </w:t>
      </w:r>
    </w:p>
    <w:p w14:paraId="4BA9B4C4" w14:textId="77777777" w:rsidR="00B748D9" w:rsidRDefault="00DA2923">
      <w:pPr>
        <w:spacing w:after="24" w:line="259" w:lineRule="auto"/>
        <w:ind w:left="708" w:right="0" w:firstLine="0"/>
        <w:jc w:val="left"/>
      </w:pPr>
      <w:r>
        <w:rPr>
          <w:rFonts w:ascii="Calibri" w:eastAsia="Calibri" w:hAnsi="Calibri" w:cs="Calibri"/>
          <w:sz w:val="22"/>
        </w:rPr>
        <w:t xml:space="preserve"> </w:t>
      </w:r>
    </w:p>
    <w:p w14:paraId="4888AF2D" w14:textId="77777777" w:rsidR="00B748D9" w:rsidRDefault="00DA2923">
      <w:pPr>
        <w:numPr>
          <w:ilvl w:val="0"/>
          <w:numId w:val="7"/>
        </w:numPr>
        <w:spacing w:after="5" w:line="264" w:lineRule="auto"/>
        <w:ind w:right="0" w:hanging="360"/>
        <w:jc w:val="left"/>
      </w:pPr>
      <w:r>
        <w:rPr>
          <w:rFonts w:ascii="Calibri" w:eastAsia="Calibri" w:hAnsi="Calibri" w:cs="Calibri"/>
          <w:b/>
          <w:sz w:val="22"/>
        </w:rPr>
        <w:t>Prueba de sobrepresión</w:t>
      </w:r>
      <w:r>
        <w:rPr>
          <w:rFonts w:ascii="Calibri" w:eastAsia="Calibri" w:hAnsi="Calibri" w:cs="Calibri"/>
          <w:sz w:val="22"/>
        </w:rPr>
        <w:t xml:space="preserve"> </w:t>
      </w:r>
      <w:r>
        <w:rPr>
          <w:rFonts w:ascii="Calibri" w:eastAsia="Calibri" w:hAnsi="Calibri" w:cs="Calibri"/>
          <w:b/>
          <w:sz w:val="22"/>
        </w:rPr>
        <w:t xml:space="preserve"> </w:t>
      </w:r>
    </w:p>
    <w:p w14:paraId="3EB5215F" w14:textId="77777777" w:rsidR="00B748D9" w:rsidRDefault="00DA2923">
      <w:pPr>
        <w:spacing w:after="0" w:line="259" w:lineRule="auto"/>
        <w:ind w:left="0" w:right="0" w:firstLine="0"/>
        <w:jc w:val="left"/>
      </w:pPr>
      <w:r>
        <w:rPr>
          <w:rFonts w:ascii="Calibri" w:eastAsia="Calibri" w:hAnsi="Calibri" w:cs="Calibri"/>
          <w:sz w:val="22"/>
        </w:rPr>
        <w:t xml:space="preserve"> </w:t>
      </w:r>
    </w:p>
    <w:p w14:paraId="45CE130D" w14:textId="77777777" w:rsidR="00B748D9" w:rsidRDefault="00DA2923">
      <w:pPr>
        <w:spacing w:after="4" w:line="248" w:lineRule="auto"/>
        <w:ind w:left="422" w:right="0"/>
      </w:pPr>
      <w:r w:rsidRPr="00E8596E">
        <w:t xml:space="preserve">Se realizará con aire seco o gas nitrógeno a 0,7 kg/cm2 durante 24 horas, medida la presión en la cubierta del transformador lleno con aceite. No deberá haber señal alguna de filtración ni de deformación permanente. Si ocurren filtraciones, la prueba deberá repetirse después de que todas las filtraciones hayan sido eliminadas. El proveedor deberá disponer de dispositivos adecuados para medir deformaciones en la cuba y accesorios (instrumentos digitales). </w:t>
      </w:r>
    </w:p>
    <w:p w14:paraId="0DBDB5E3" w14:textId="77777777" w:rsidR="00B748D9" w:rsidRDefault="00DA2923">
      <w:pPr>
        <w:spacing w:after="23" w:line="259" w:lineRule="auto"/>
        <w:ind w:left="427" w:right="0" w:firstLine="0"/>
        <w:jc w:val="left"/>
      </w:pPr>
      <w:r>
        <w:rPr>
          <w:rFonts w:ascii="Calibri" w:eastAsia="Calibri" w:hAnsi="Calibri" w:cs="Calibri"/>
          <w:sz w:val="22"/>
        </w:rPr>
        <w:t xml:space="preserve"> </w:t>
      </w:r>
    </w:p>
    <w:p w14:paraId="41F788FA" w14:textId="77777777" w:rsidR="00B748D9" w:rsidRDefault="00DA2923">
      <w:pPr>
        <w:numPr>
          <w:ilvl w:val="0"/>
          <w:numId w:val="7"/>
        </w:numPr>
        <w:spacing w:after="5" w:line="264" w:lineRule="auto"/>
        <w:ind w:right="0" w:hanging="360"/>
        <w:jc w:val="left"/>
      </w:pPr>
      <w:r>
        <w:rPr>
          <w:rFonts w:ascii="Calibri" w:eastAsia="Calibri" w:hAnsi="Calibri" w:cs="Calibri"/>
          <w:b/>
          <w:sz w:val="22"/>
        </w:rPr>
        <w:t xml:space="preserve">Prueba de Vacío </w:t>
      </w:r>
    </w:p>
    <w:p w14:paraId="504EAB8C" w14:textId="77777777" w:rsidR="00B748D9" w:rsidRDefault="00DA2923">
      <w:pPr>
        <w:spacing w:after="0" w:line="259" w:lineRule="auto"/>
        <w:ind w:left="708" w:right="0" w:firstLine="0"/>
        <w:jc w:val="left"/>
      </w:pPr>
      <w:r>
        <w:rPr>
          <w:rFonts w:ascii="Calibri" w:eastAsia="Calibri" w:hAnsi="Calibri" w:cs="Calibri"/>
          <w:sz w:val="22"/>
        </w:rPr>
        <w:t xml:space="preserve"> </w:t>
      </w:r>
    </w:p>
    <w:p w14:paraId="7517F3B2" w14:textId="77777777" w:rsidR="00B748D9" w:rsidRDefault="00DA2923">
      <w:pPr>
        <w:spacing w:after="4" w:line="248" w:lineRule="auto"/>
        <w:ind w:left="422" w:right="0"/>
      </w:pPr>
      <w:r w:rsidRPr="00E8596E">
        <w:t xml:space="preserve">Se realizará a una presión absoluta no superior a 1 mm Hg, durante dos horas, con el transformador sin aceite. Dos horas después de la desconexión de la bomba de vacío, la presión no deberá haber subido a más de 1,5 mm Hg.  </w:t>
      </w:r>
    </w:p>
    <w:p w14:paraId="32ECEBB3" w14:textId="77777777" w:rsidR="00B748D9" w:rsidRDefault="00DA2923" w:rsidP="00E8596E">
      <w:pPr>
        <w:spacing w:after="4" w:line="248" w:lineRule="auto"/>
        <w:ind w:left="422" w:right="0"/>
      </w:pPr>
      <w:r w:rsidRPr="00E8596E">
        <w:t xml:space="preserve">  </w:t>
      </w:r>
    </w:p>
    <w:p w14:paraId="461B0B91" w14:textId="77777777" w:rsidR="00B748D9" w:rsidRDefault="00DA2923">
      <w:pPr>
        <w:spacing w:after="4" w:line="248" w:lineRule="auto"/>
        <w:ind w:left="422" w:right="0"/>
      </w:pPr>
      <w:r w:rsidRPr="00E8596E">
        <w:t xml:space="preserve">Se deberán incluir todas las pruebas a los dispositivos de control y protección, así como también realizar los protocolos a los transformadores de corriente de bushing. </w:t>
      </w:r>
    </w:p>
    <w:p w14:paraId="169795D7" w14:textId="77777777" w:rsidR="00B748D9" w:rsidRDefault="00DA2923" w:rsidP="00E8596E">
      <w:pPr>
        <w:spacing w:after="4" w:line="248" w:lineRule="auto"/>
        <w:ind w:left="422" w:right="0"/>
      </w:pPr>
      <w:r w:rsidRPr="00E8596E">
        <w:t xml:space="preserve"> </w:t>
      </w:r>
    </w:p>
    <w:p w14:paraId="505C1C9D" w14:textId="77777777" w:rsidR="00B748D9" w:rsidRDefault="00DA2923" w:rsidP="00E8596E">
      <w:pPr>
        <w:spacing w:after="4" w:line="248" w:lineRule="auto"/>
        <w:ind w:left="422" w:right="0"/>
      </w:pPr>
      <w:r w:rsidRPr="00E8596E">
        <w:t xml:space="preserve"> </w:t>
      </w:r>
    </w:p>
    <w:p w14:paraId="78C2A61F" w14:textId="77777777" w:rsidR="00B748D9" w:rsidRDefault="00DA2923">
      <w:pPr>
        <w:spacing w:after="4" w:line="248" w:lineRule="auto"/>
        <w:ind w:left="422" w:right="0"/>
      </w:pPr>
      <w:r w:rsidRPr="00E8596E">
        <w:t xml:space="preserve">Para el </w:t>
      </w:r>
      <w:r w:rsidRPr="00E8596E">
        <w:rPr>
          <w:b/>
          <w:bCs/>
        </w:rPr>
        <w:t>CTBC</w:t>
      </w:r>
      <w:r w:rsidRPr="00E8596E">
        <w:t xml:space="preserve"> se deberán considerar las siguientes características principales: </w:t>
      </w:r>
    </w:p>
    <w:p w14:paraId="5E6BF376" w14:textId="77777777" w:rsidR="00B748D9" w:rsidRDefault="00DA2923">
      <w:pPr>
        <w:spacing w:after="0" w:line="259" w:lineRule="auto"/>
        <w:ind w:left="1133" w:right="0" w:firstLine="0"/>
        <w:jc w:val="left"/>
      </w:pPr>
      <w:r>
        <w:rPr>
          <w:rFonts w:ascii="Calibri" w:eastAsia="Calibri" w:hAnsi="Calibri" w:cs="Calibri"/>
          <w:sz w:val="22"/>
        </w:rPr>
        <w:t xml:space="preserve"> </w:t>
      </w:r>
    </w:p>
    <w:p w14:paraId="6E67EDFA" w14:textId="77777777" w:rsidR="00B748D9" w:rsidRDefault="00DA2923">
      <w:pPr>
        <w:numPr>
          <w:ilvl w:val="1"/>
          <w:numId w:val="7"/>
        </w:numPr>
        <w:spacing w:after="4" w:line="248" w:lineRule="auto"/>
        <w:ind w:right="0" w:hanging="360"/>
      </w:pPr>
      <w:r>
        <w:rPr>
          <w:rFonts w:ascii="Calibri" w:eastAsia="Calibri" w:hAnsi="Calibri" w:cs="Calibri"/>
          <w:sz w:val="22"/>
        </w:rPr>
        <w:lastRenderedPageBreak/>
        <w:t xml:space="preserve">MR/Alemania tipo VACUTAP </w:t>
      </w:r>
    </w:p>
    <w:p w14:paraId="2421702E" w14:textId="77777777" w:rsidR="00B748D9" w:rsidRDefault="00DA2923">
      <w:pPr>
        <w:numPr>
          <w:ilvl w:val="1"/>
          <w:numId w:val="7"/>
        </w:numPr>
        <w:spacing w:after="4" w:line="248" w:lineRule="auto"/>
        <w:ind w:right="0" w:hanging="360"/>
      </w:pPr>
      <w:r>
        <w:rPr>
          <w:rFonts w:ascii="Calibri" w:eastAsia="Calibri" w:hAnsi="Calibri" w:cs="Calibri"/>
          <w:sz w:val="22"/>
        </w:rPr>
        <w:t xml:space="preserve">Motor MR/Alemania </w:t>
      </w:r>
    </w:p>
    <w:p w14:paraId="31D95EF7" w14:textId="77777777" w:rsidR="00B748D9" w:rsidRDefault="00DA2923">
      <w:pPr>
        <w:numPr>
          <w:ilvl w:val="1"/>
          <w:numId w:val="7"/>
        </w:numPr>
        <w:spacing w:after="4" w:line="248" w:lineRule="auto"/>
        <w:ind w:right="0" w:hanging="360"/>
      </w:pPr>
      <w:r>
        <w:rPr>
          <w:rFonts w:ascii="Calibri" w:eastAsia="Calibri" w:hAnsi="Calibri" w:cs="Calibri"/>
          <w:sz w:val="22"/>
        </w:rPr>
        <w:t xml:space="preserve">Relé regulador de voltaje MR/Alemania tipo TAPCON </w:t>
      </w:r>
    </w:p>
    <w:p w14:paraId="7B1D03CA" w14:textId="77777777" w:rsidR="00B748D9" w:rsidRDefault="00DA2923">
      <w:pPr>
        <w:numPr>
          <w:ilvl w:val="1"/>
          <w:numId w:val="7"/>
        </w:numPr>
        <w:spacing w:after="4" w:line="248" w:lineRule="auto"/>
        <w:ind w:right="0" w:hanging="360"/>
      </w:pPr>
      <w:r>
        <w:rPr>
          <w:rFonts w:ascii="Calibri" w:eastAsia="Calibri" w:hAnsi="Calibri" w:cs="Calibri"/>
          <w:sz w:val="22"/>
        </w:rPr>
        <w:t xml:space="preserve">Relé de Protección de flujo MR RS2001 </w:t>
      </w:r>
    </w:p>
    <w:p w14:paraId="23276953" w14:textId="77777777" w:rsidR="00B748D9" w:rsidRDefault="00DA2923">
      <w:pPr>
        <w:numPr>
          <w:ilvl w:val="1"/>
          <w:numId w:val="7"/>
        </w:numPr>
        <w:spacing w:after="4" w:line="248" w:lineRule="auto"/>
        <w:ind w:right="0" w:hanging="360"/>
      </w:pPr>
      <w:r>
        <w:rPr>
          <w:rFonts w:ascii="Calibri" w:eastAsia="Calibri" w:hAnsi="Calibri" w:cs="Calibri"/>
          <w:sz w:val="22"/>
        </w:rPr>
        <w:t xml:space="preserve">Válvula de Sobrepresión Qualitrol LPRD </w:t>
      </w:r>
    </w:p>
    <w:p w14:paraId="3A006241"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3BC62DEE" w14:textId="77777777" w:rsidR="00B748D9" w:rsidRDefault="00DA2923">
      <w:pPr>
        <w:spacing w:after="4" w:line="248" w:lineRule="auto"/>
        <w:ind w:left="422" w:right="0"/>
      </w:pPr>
      <w:r w:rsidRPr="00E8596E">
        <w:t xml:space="preserve">Los Bushings deben ser de marca ABB o SIEMENS color marrón. </w:t>
      </w:r>
    </w:p>
    <w:p w14:paraId="3CDCE6E4" w14:textId="77777777" w:rsidR="00B748D9" w:rsidRDefault="00DA2923">
      <w:pPr>
        <w:spacing w:after="0" w:line="259" w:lineRule="auto"/>
        <w:ind w:left="427" w:right="0" w:firstLine="0"/>
        <w:jc w:val="left"/>
      </w:pPr>
      <w:r w:rsidRPr="00E8596E">
        <w:t xml:space="preserve"> </w:t>
      </w:r>
    </w:p>
    <w:p w14:paraId="01929418" w14:textId="77777777" w:rsidR="00B748D9" w:rsidRDefault="00DA2923">
      <w:pPr>
        <w:spacing w:after="4" w:line="248" w:lineRule="auto"/>
        <w:ind w:left="422" w:right="0"/>
      </w:pPr>
      <w:r w:rsidRPr="00E8596E">
        <w:t xml:space="preserve">Los transformadores y sus accesorios deberán cumplir las exigencias sísmicas establecidas por la autoridad y en particular la ETG-1020. </w:t>
      </w:r>
    </w:p>
    <w:p w14:paraId="6F481955" w14:textId="77777777" w:rsidR="00B748D9" w:rsidRDefault="00DA2923">
      <w:pPr>
        <w:spacing w:after="0" w:line="259" w:lineRule="auto"/>
        <w:ind w:left="427" w:right="0" w:firstLine="0"/>
        <w:jc w:val="left"/>
      </w:pPr>
      <w:r w:rsidRPr="00E8596E">
        <w:t xml:space="preserve"> </w:t>
      </w:r>
    </w:p>
    <w:p w14:paraId="3C00D00F" w14:textId="7C2C6CF3" w:rsidR="00B748D9" w:rsidRDefault="00DA2923">
      <w:pPr>
        <w:spacing w:after="4" w:line="248" w:lineRule="auto"/>
        <w:ind w:left="422" w:right="0"/>
      </w:pPr>
      <w:r w:rsidRPr="00E8596E">
        <w:t xml:space="preserve">El equipo deberá estar diseñado para soportar traslado marítimo y por tierra, tanto por </w:t>
      </w:r>
      <w:r w:rsidR="002825CE" w:rsidRPr="00E8596E">
        <w:t>carretera</w:t>
      </w:r>
      <w:r w:rsidRPr="00E8596E">
        <w:t xml:space="preserve"> como por caminos rurales. </w:t>
      </w:r>
    </w:p>
    <w:p w14:paraId="063AB056" w14:textId="77777777" w:rsidR="00B748D9" w:rsidRDefault="00DA2923">
      <w:pPr>
        <w:spacing w:after="0" w:line="259" w:lineRule="auto"/>
        <w:ind w:left="1788" w:right="0" w:firstLine="0"/>
        <w:jc w:val="left"/>
      </w:pPr>
      <w:r w:rsidRPr="00E8596E">
        <w:t xml:space="preserve"> </w:t>
      </w:r>
    </w:p>
    <w:p w14:paraId="148B8167" w14:textId="77777777" w:rsidR="00B748D9" w:rsidRDefault="00DA2923">
      <w:pPr>
        <w:spacing w:after="4" w:line="248" w:lineRule="auto"/>
        <w:ind w:left="422" w:right="0"/>
      </w:pPr>
      <w:r w:rsidRPr="00E8596E">
        <w:t xml:space="preserve">El equipo deberá estar con presión positiva durante el traslado y contar con un registrador de impacto el cual será revisado en su destino final, permitiendo detectar algún golpe en el traslado. </w:t>
      </w:r>
    </w:p>
    <w:p w14:paraId="46EFFBB3" w14:textId="77777777" w:rsidR="00B748D9" w:rsidRDefault="00DA2923">
      <w:pPr>
        <w:spacing w:after="11" w:line="259" w:lineRule="auto"/>
        <w:ind w:left="1788" w:right="0" w:firstLine="0"/>
        <w:jc w:val="left"/>
      </w:pPr>
      <w:r>
        <w:rPr>
          <w:rFonts w:ascii="Calibri" w:eastAsia="Calibri" w:hAnsi="Calibri" w:cs="Calibri"/>
          <w:sz w:val="22"/>
        </w:rPr>
        <w:t xml:space="preserve"> </w:t>
      </w:r>
    </w:p>
    <w:p w14:paraId="7F97CD1A" w14:textId="77777777" w:rsidR="00B748D9" w:rsidRDefault="00DA2923">
      <w:pPr>
        <w:spacing w:after="5" w:line="264" w:lineRule="auto"/>
        <w:ind w:left="464" w:right="0"/>
        <w:jc w:val="left"/>
      </w:pPr>
      <w:r>
        <w:rPr>
          <w:rFonts w:ascii="Calibri" w:eastAsia="Calibri" w:hAnsi="Calibri" w:cs="Calibri"/>
          <w:b/>
          <w:sz w:val="22"/>
        </w:rPr>
        <w:t>vi.</w:t>
      </w:r>
      <w:r>
        <w:rPr>
          <w:b/>
          <w:sz w:val="22"/>
        </w:rPr>
        <w:t xml:space="preserve"> </w:t>
      </w:r>
      <w:r>
        <w:rPr>
          <w:rFonts w:ascii="Calibri" w:eastAsia="Calibri" w:hAnsi="Calibri" w:cs="Calibri"/>
          <w:b/>
          <w:sz w:val="22"/>
        </w:rPr>
        <w:t xml:space="preserve">OTROS EQUIPOS PRIMARIOS </w:t>
      </w:r>
    </w:p>
    <w:p w14:paraId="7DA45ECB" w14:textId="77777777" w:rsidR="00B748D9" w:rsidRDefault="00DA2923">
      <w:pPr>
        <w:spacing w:after="0" w:line="259" w:lineRule="auto"/>
        <w:ind w:left="1428" w:right="0" w:firstLine="0"/>
        <w:jc w:val="left"/>
      </w:pPr>
      <w:r>
        <w:rPr>
          <w:rFonts w:ascii="Calibri" w:eastAsia="Calibri" w:hAnsi="Calibri" w:cs="Calibri"/>
          <w:b/>
          <w:sz w:val="22"/>
        </w:rPr>
        <w:t xml:space="preserve"> </w:t>
      </w:r>
    </w:p>
    <w:p w14:paraId="25D597CB" w14:textId="77777777" w:rsidR="00B748D9" w:rsidRDefault="00DA2923">
      <w:pPr>
        <w:spacing w:after="4" w:line="248" w:lineRule="auto"/>
        <w:ind w:left="422" w:right="0"/>
      </w:pPr>
      <w:r w:rsidRPr="00E8596E">
        <w:t xml:space="preserve">Para el suministro de los otros equipos primarios se deben considerar las siguientes marcas: </w:t>
      </w:r>
      <w:r w:rsidRPr="00E8596E">
        <w:rPr>
          <w:b/>
          <w:bCs/>
        </w:rPr>
        <w:t>ABB, GE, SIEMENS, WEG, SIEYUAN, ARTECHE y BALTEAU</w:t>
      </w:r>
      <w:r w:rsidRPr="00E8596E">
        <w:t xml:space="preserve">. </w:t>
      </w:r>
    </w:p>
    <w:p w14:paraId="0E2D1EF1" w14:textId="77777777" w:rsidR="00B748D9" w:rsidRDefault="00DA2923">
      <w:pPr>
        <w:spacing w:after="151" w:line="259" w:lineRule="auto"/>
        <w:ind w:left="0" w:right="0" w:firstLine="0"/>
        <w:jc w:val="left"/>
      </w:pPr>
      <w:r w:rsidRPr="00E8596E">
        <w:t xml:space="preserve"> </w:t>
      </w:r>
    </w:p>
    <w:p w14:paraId="7408AF02" w14:textId="77777777" w:rsidR="00B748D9" w:rsidRDefault="00DA2923">
      <w:pPr>
        <w:pStyle w:val="Ttulo1"/>
        <w:ind w:left="355"/>
      </w:pPr>
      <w:bookmarkStart w:id="8" w:name="_Toc200097583"/>
      <w:r>
        <w:t>g. Seguridad y Control de Accesos</w:t>
      </w:r>
      <w:bookmarkEnd w:id="8"/>
      <w:r>
        <w:t xml:space="preserve"> </w:t>
      </w:r>
    </w:p>
    <w:p w14:paraId="0C2EC70E" w14:textId="490583D6" w:rsidR="00B748D9" w:rsidRDefault="00DA2923">
      <w:pPr>
        <w:spacing w:after="4" w:line="248" w:lineRule="auto"/>
        <w:ind w:left="422" w:right="0"/>
      </w:pPr>
      <w:r w:rsidRPr="00E8596E">
        <w:t xml:space="preserve">El proyecto deberá contemplar un sistema de cámaras de vigilancia que cubran todo el perímetro de la subestación. Las cámaras deberán tener resolución Ultra HD de 1-5 </w:t>
      </w:r>
      <w:r w:rsidR="00FE064C" w:rsidRPr="00E8596E">
        <w:t>Megapíxeles</w:t>
      </w:r>
      <w:r w:rsidRPr="00E8596E">
        <w:t xml:space="preserve"> y 4K, rango dinámico ultra amplio de triple exposición, led IR (infrarrojos integrados), construcción antivandálica y con certificación IP66. La conexión se realizará con conductor FTP Categoría 7 hasta un rack instalado en la sala de control (Referencia cámaras Bullet H4</w:t>
      </w:r>
      <w:r w:rsidR="00FE064C" w:rsidRPr="00E8596E">
        <w:t>).</w:t>
      </w:r>
      <w:r w:rsidRPr="00E8596E">
        <w:t xml:space="preserve"> </w:t>
      </w:r>
    </w:p>
    <w:p w14:paraId="79972A24" w14:textId="77777777" w:rsidR="00B748D9" w:rsidRDefault="00DA2923">
      <w:pPr>
        <w:spacing w:after="0" w:line="259" w:lineRule="auto"/>
        <w:ind w:left="427" w:right="0" w:firstLine="0"/>
        <w:jc w:val="left"/>
      </w:pPr>
      <w:r w:rsidRPr="00E8596E">
        <w:t xml:space="preserve"> </w:t>
      </w:r>
    </w:p>
    <w:p w14:paraId="3738A0EA" w14:textId="77777777" w:rsidR="00B748D9" w:rsidRDefault="00DA2923">
      <w:pPr>
        <w:spacing w:after="4" w:line="248" w:lineRule="auto"/>
        <w:ind w:left="422" w:right="0"/>
      </w:pPr>
      <w:r w:rsidRPr="00E8596E">
        <w:t xml:space="preserve">En el perímetro de la sala de control se instalarán sirenas Alarma de 120 dB 30 W. </w:t>
      </w:r>
    </w:p>
    <w:p w14:paraId="1281F1F9" w14:textId="77777777" w:rsidR="00B748D9" w:rsidRDefault="00DA2923">
      <w:pPr>
        <w:spacing w:after="0" w:line="259" w:lineRule="auto"/>
        <w:ind w:left="427" w:right="0" w:firstLine="0"/>
        <w:jc w:val="left"/>
      </w:pPr>
      <w:r w:rsidRPr="00E8596E">
        <w:t xml:space="preserve"> </w:t>
      </w:r>
    </w:p>
    <w:p w14:paraId="1E2CA371" w14:textId="78D42B16" w:rsidR="00B748D9" w:rsidRDefault="00DA2923">
      <w:pPr>
        <w:spacing w:after="4" w:line="248" w:lineRule="auto"/>
        <w:ind w:left="422" w:right="0"/>
      </w:pPr>
      <w:r w:rsidRPr="00E8596E">
        <w:t xml:space="preserve">Para el control de acceso a las subestaciones, el proyecto deberá contemplar la provisión de llaves maestras cuya matriz será proporcionada por el mandante.  EL acceso a sala deberá contemplar sensores de apertura de </w:t>
      </w:r>
      <w:r w:rsidR="00FE064C" w:rsidRPr="00E8596E">
        <w:t>puertas que</w:t>
      </w:r>
      <w:r w:rsidRPr="00E8596E">
        <w:t xml:space="preserve"> informe directo al </w:t>
      </w:r>
      <w:r w:rsidR="00FE064C" w:rsidRPr="00E8596E">
        <w:t>SCADA</w:t>
      </w:r>
      <w:r w:rsidRPr="00E8596E">
        <w:t xml:space="preserve"> del propietario. </w:t>
      </w:r>
    </w:p>
    <w:p w14:paraId="3186F28E" w14:textId="77777777" w:rsidR="00B748D9" w:rsidRDefault="00DA2923">
      <w:pPr>
        <w:spacing w:after="0" w:line="259" w:lineRule="auto"/>
        <w:ind w:left="1133" w:right="0" w:firstLine="0"/>
        <w:jc w:val="left"/>
      </w:pPr>
      <w:r w:rsidRPr="00E8596E">
        <w:t xml:space="preserve"> </w:t>
      </w:r>
    </w:p>
    <w:p w14:paraId="2113F686" w14:textId="77777777" w:rsidR="00B748D9" w:rsidRDefault="00DA2923">
      <w:pPr>
        <w:spacing w:after="4" w:line="248" w:lineRule="auto"/>
        <w:ind w:left="422" w:right="0"/>
      </w:pPr>
      <w:r w:rsidRPr="00E8596E">
        <w:t xml:space="preserve">Se proveerá de un sistema de control, alarma y extinción de incendio tanto en la caseta principal, como en las casetas asociadas a las diagonales, cuando </w:t>
      </w:r>
      <w:r w:rsidRPr="00E8596E">
        <w:lastRenderedPageBreak/>
        <w:t xml:space="preserve">corresponda, cuarto de baterías, área de aires acondicionados (A/A), garita de vigilancia, patio de la subestación, entre otros. </w:t>
      </w:r>
    </w:p>
    <w:p w14:paraId="15E52A5B"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139696F7" w14:textId="77777777" w:rsidR="00B748D9" w:rsidRDefault="00DA2923">
      <w:pPr>
        <w:spacing w:after="4" w:line="248" w:lineRule="auto"/>
        <w:ind w:left="422" w:right="0"/>
      </w:pPr>
      <w:r w:rsidRPr="00E8596E">
        <w:t xml:space="preserve">El sistema control, alarma y extinción de incendio estará constituido, sin limitarse a ello por una central o gabinete, detectores y un difusor de sonido. </w:t>
      </w:r>
    </w:p>
    <w:p w14:paraId="132A3429" w14:textId="77777777" w:rsidR="00B748D9" w:rsidRDefault="00DA2923">
      <w:pPr>
        <w:spacing w:after="0" w:line="259" w:lineRule="auto"/>
        <w:ind w:left="427" w:right="0" w:firstLine="0"/>
        <w:jc w:val="left"/>
      </w:pPr>
      <w:r w:rsidRPr="00E8596E">
        <w:t xml:space="preserve"> </w:t>
      </w:r>
    </w:p>
    <w:p w14:paraId="551FC5BC" w14:textId="77777777" w:rsidR="00B748D9" w:rsidRDefault="00DA2923">
      <w:pPr>
        <w:spacing w:after="4" w:line="248" w:lineRule="auto"/>
        <w:ind w:left="422" w:right="0"/>
      </w:pPr>
      <w:r w:rsidRPr="00E8596E">
        <w:t xml:space="preserve">Se utilizarán detectores de Humo del tipo Iónico, por su alta velocidad de repuesta y adecuados para la protección de espacios confinados y para detectar incendios de materiales sólidos que arden internamente, deberá considerarse una señal para indicación remota. </w:t>
      </w:r>
    </w:p>
    <w:p w14:paraId="3EF1AA05" w14:textId="77777777" w:rsidR="00B748D9" w:rsidRDefault="00DA2923">
      <w:pPr>
        <w:spacing w:after="0" w:line="259" w:lineRule="auto"/>
        <w:ind w:left="427" w:right="0" w:firstLine="0"/>
        <w:jc w:val="left"/>
      </w:pPr>
      <w:r w:rsidRPr="00E8596E">
        <w:t xml:space="preserve"> </w:t>
      </w:r>
    </w:p>
    <w:p w14:paraId="58144ACC" w14:textId="77777777" w:rsidR="00B748D9" w:rsidRDefault="00DA2923">
      <w:pPr>
        <w:spacing w:after="1" w:line="238" w:lineRule="auto"/>
        <w:ind w:left="427" w:right="0" w:firstLine="0"/>
        <w:jc w:val="left"/>
      </w:pPr>
      <w:r w:rsidRPr="00E8596E">
        <w:t xml:space="preserve">En el patio, y en los cuartos de control y de celdas de la subestación se instalarán extintores de incendio basado en CO2, en la cantidad y capacidad establecidas en la etapa de la Ingeniería de detalle. </w:t>
      </w:r>
    </w:p>
    <w:p w14:paraId="1D864ACE" w14:textId="77777777" w:rsidR="00B748D9" w:rsidRDefault="00DA2923">
      <w:pPr>
        <w:spacing w:after="149" w:line="259" w:lineRule="auto"/>
        <w:ind w:left="708" w:right="0" w:firstLine="0"/>
        <w:jc w:val="left"/>
      </w:pPr>
      <w:r>
        <w:rPr>
          <w:rFonts w:ascii="Calibri" w:eastAsia="Calibri" w:hAnsi="Calibri" w:cs="Calibri"/>
          <w:sz w:val="22"/>
        </w:rPr>
        <w:t xml:space="preserve"> </w:t>
      </w:r>
    </w:p>
    <w:p w14:paraId="43F07A62" w14:textId="77777777" w:rsidR="00B748D9" w:rsidRDefault="00DA2923">
      <w:pPr>
        <w:pStyle w:val="Ttulo1"/>
        <w:spacing w:after="215"/>
        <w:ind w:left="355"/>
      </w:pPr>
      <w:bookmarkStart w:id="9" w:name="_Toc200097584"/>
      <w:r>
        <w:t>h. Otros</w:t>
      </w:r>
      <w:bookmarkEnd w:id="9"/>
      <w:r>
        <w:t xml:space="preserve">  </w:t>
      </w:r>
    </w:p>
    <w:p w14:paraId="7B93C841" w14:textId="77777777" w:rsidR="00B748D9" w:rsidRDefault="00DA2923">
      <w:pPr>
        <w:spacing w:after="5" w:line="264" w:lineRule="auto"/>
        <w:ind w:left="365" w:right="0"/>
        <w:jc w:val="left"/>
      </w:pPr>
      <w:r>
        <w:rPr>
          <w:rFonts w:ascii="Calibri" w:eastAsia="Calibri" w:hAnsi="Calibri" w:cs="Calibri"/>
          <w:b/>
          <w:sz w:val="22"/>
        </w:rPr>
        <w:t>vii.</w:t>
      </w:r>
      <w:r>
        <w:rPr>
          <w:b/>
          <w:sz w:val="22"/>
        </w:rPr>
        <w:t xml:space="preserve"> </w:t>
      </w:r>
      <w:r>
        <w:rPr>
          <w:rFonts w:ascii="Calibri" w:eastAsia="Calibri" w:hAnsi="Calibri" w:cs="Calibri"/>
          <w:b/>
          <w:sz w:val="22"/>
        </w:rPr>
        <w:t xml:space="preserve">SALAS DE CONTROL. </w:t>
      </w:r>
    </w:p>
    <w:p w14:paraId="6F7670D4" w14:textId="77777777" w:rsidR="00B748D9" w:rsidRDefault="00DA2923">
      <w:pPr>
        <w:spacing w:after="0" w:line="259" w:lineRule="auto"/>
        <w:ind w:left="1428" w:right="0" w:firstLine="0"/>
        <w:jc w:val="left"/>
      </w:pPr>
      <w:r>
        <w:rPr>
          <w:rFonts w:ascii="Calibri" w:eastAsia="Calibri" w:hAnsi="Calibri" w:cs="Calibri"/>
          <w:sz w:val="22"/>
        </w:rPr>
        <w:t xml:space="preserve"> </w:t>
      </w:r>
    </w:p>
    <w:p w14:paraId="2DD361BD" w14:textId="65965EE9" w:rsidR="00B748D9" w:rsidRDefault="00DA2923">
      <w:pPr>
        <w:spacing w:after="4" w:line="248" w:lineRule="auto"/>
        <w:ind w:left="422" w:right="0"/>
      </w:pPr>
      <w:r w:rsidRPr="00E8596E">
        <w:t xml:space="preserve">Las salas de control, de servicios generales y casetas, se podrán construir en albañilería confinada, en hormigón armado o prefabricadas </w:t>
      </w:r>
      <w:r w:rsidR="00FE064C" w:rsidRPr="00E8596E">
        <w:t>mediante módulos preensamblados</w:t>
      </w:r>
      <w:r w:rsidRPr="00E8596E">
        <w:t xml:space="preserve">, </w:t>
      </w:r>
      <w:r w:rsidR="00FE064C" w:rsidRPr="00E8596E">
        <w:t>con dimensiones según</w:t>
      </w:r>
      <w:r w:rsidRPr="00E8596E">
        <w:t xml:space="preserve"> </w:t>
      </w:r>
      <w:r w:rsidR="00FE064C" w:rsidRPr="00E8596E">
        <w:t xml:space="preserve">diseño estructural con resistencia al fuego </w:t>
      </w:r>
      <w:r w:rsidR="00E8596E" w:rsidRPr="00E8596E">
        <w:t>mínima de</w:t>
      </w:r>
      <w:r w:rsidRPr="00E8596E">
        <w:t xml:space="preserve">  F60  según    ASTM  E-119 (Standard  Test  Method  for  Fire  test  of  Building  Construction  and  Materials), instalados  sobre un  soporte  en  base a fundaciones de hormigón armado.  La resistencia al fuego deberá </w:t>
      </w:r>
      <w:r w:rsidR="00FE064C" w:rsidRPr="00E8596E">
        <w:t>ser avalada por pruebas y certificaciones emitidas por un</w:t>
      </w:r>
      <w:r w:rsidRPr="00E8596E">
        <w:t xml:space="preserve"> </w:t>
      </w:r>
      <w:r w:rsidR="00FE064C" w:rsidRPr="00E8596E">
        <w:t>laboratorio acreditado</w:t>
      </w:r>
      <w:r w:rsidRPr="00E8596E">
        <w:t xml:space="preserve">. </w:t>
      </w:r>
    </w:p>
    <w:p w14:paraId="215958B8" w14:textId="77777777" w:rsidR="00B748D9" w:rsidRDefault="00DA2923">
      <w:pPr>
        <w:spacing w:after="4" w:line="248" w:lineRule="auto"/>
        <w:ind w:left="422" w:right="0"/>
      </w:pPr>
      <w:r w:rsidRPr="00E8596E">
        <w:t xml:space="preserve">Cualquier elemento estructural o no estructural no deberá ser inflamable, evitando el uso de poliuretano. </w:t>
      </w:r>
    </w:p>
    <w:p w14:paraId="7BAD4223"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40CF3ADE" w14:textId="77777777" w:rsidR="00B748D9" w:rsidRDefault="00DA2923">
      <w:pPr>
        <w:spacing w:after="4" w:line="248" w:lineRule="auto"/>
        <w:ind w:left="422" w:right="0"/>
      </w:pPr>
      <w:r w:rsidRPr="00E8596E">
        <w:t xml:space="preserve">Deberá asegurarse una hermeticidad para evitar el ingreso de agua con estándar equivalente a IP65 o similar. </w:t>
      </w:r>
    </w:p>
    <w:p w14:paraId="69121DC1" w14:textId="77777777" w:rsidR="00B748D9" w:rsidRDefault="00DA2923">
      <w:pPr>
        <w:spacing w:after="0" w:line="259" w:lineRule="auto"/>
        <w:ind w:left="427" w:right="0" w:firstLine="0"/>
        <w:jc w:val="left"/>
      </w:pPr>
      <w:r w:rsidRPr="00E8596E">
        <w:t xml:space="preserve"> </w:t>
      </w:r>
    </w:p>
    <w:p w14:paraId="770C5D69" w14:textId="77777777" w:rsidR="00B748D9" w:rsidRDefault="00DA2923">
      <w:pPr>
        <w:spacing w:after="4" w:line="248" w:lineRule="auto"/>
        <w:ind w:left="422" w:right="0"/>
      </w:pPr>
      <w:r w:rsidRPr="00E8596E">
        <w:t xml:space="preserve">Los muros exteriores deben ser de color azul señal RAL 5005, el cual solo podrá ser modificado en caso de requerimiento especial por parte del Mandante. </w:t>
      </w:r>
    </w:p>
    <w:p w14:paraId="30687F5B" w14:textId="77777777" w:rsidR="00B748D9" w:rsidRDefault="00DA2923">
      <w:pPr>
        <w:spacing w:after="0" w:line="259" w:lineRule="auto"/>
        <w:ind w:left="427" w:right="0" w:firstLine="0"/>
        <w:jc w:val="left"/>
      </w:pPr>
      <w:r w:rsidRPr="00E8596E">
        <w:t xml:space="preserve"> </w:t>
      </w:r>
    </w:p>
    <w:p w14:paraId="33EA836D" w14:textId="77777777" w:rsidR="00B748D9" w:rsidRDefault="00DA2923">
      <w:pPr>
        <w:spacing w:after="4" w:line="248" w:lineRule="auto"/>
        <w:ind w:left="422" w:right="0"/>
      </w:pPr>
      <w:r w:rsidRPr="00E8596E">
        <w:t xml:space="preserve">Además de considerar las Normas de Construcción aplicables en su versión vigente, en el diseño de las salas se deben considerar también las siguientes normativas: </w:t>
      </w:r>
    </w:p>
    <w:p w14:paraId="46C0BD5F" w14:textId="77777777" w:rsidR="00B748D9" w:rsidRDefault="00DA2923">
      <w:pPr>
        <w:spacing w:after="24" w:line="259" w:lineRule="auto"/>
        <w:ind w:left="427" w:right="0" w:firstLine="0"/>
        <w:jc w:val="left"/>
      </w:pPr>
      <w:r w:rsidRPr="00E8596E">
        <w:t xml:space="preserve"> </w:t>
      </w:r>
    </w:p>
    <w:p w14:paraId="6B2DB801" w14:textId="77777777" w:rsidR="00B748D9" w:rsidRDefault="00DA2923">
      <w:pPr>
        <w:numPr>
          <w:ilvl w:val="0"/>
          <w:numId w:val="8"/>
        </w:numPr>
        <w:spacing w:after="4" w:line="248" w:lineRule="auto"/>
        <w:ind w:right="0" w:hanging="360"/>
      </w:pPr>
      <w:r w:rsidRPr="00E8596E">
        <w:t xml:space="preserve">L.G.U.C.                              Ley General de Urbanismo y Construcciones. </w:t>
      </w:r>
    </w:p>
    <w:p w14:paraId="53F8FE0A" w14:textId="77777777" w:rsidR="00B748D9" w:rsidRDefault="00DA2923">
      <w:pPr>
        <w:numPr>
          <w:ilvl w:val="0"/>
          <w:numId w:val="8"/>
        </w:numPr>
        <w:spacing w:after="4" w:line="248" w:lineRule="auto"/>
        <w:ind w:right="0" w:hanging="360"/>
      </w:pPr>
      <w:r w:rsidRPr="00E8596E">
        <w:t xml:space="preserve">O.G.U.C                              Ordenanza General de Urbanismo y Construcciones. </w:t>
      </w:r>
    </w:p>
    <w:p w14:paraId="3BBBED54" w14:textId="77777777" w:rsidR="00CB0A85" w:rsidRDefault="00DA2923">
      <w:pPr>
        <w:numPr>
          <w:ilvl w:val="0"/>
          <w:numId w:val="8"/>
        </w:numPr>
        <w:spacing w:after="4" w:line="248" w:lineRule="auto"/>
        <w:ind w:right="0" w:hanging="360"/>
      </w:pPr>
      <w:r w:rsidRPr="00E8596E">
        <w:t xml:space="preserve">DS. N°192/2007                Manual de Aplicación de Reglamentación Térmica (4.1.10 O.G.U.C.) </w:t>
      </w:r>
    </w:p>
    <w:p w14:paraId="1236B342" w14:textId="07C21568" w:rsidR="00B748D9" w:rsidRDefault="00DA2923">
      <w:pPr>
        <w:numPr>
          <w:ilvl w:val="0"/>
          <w:numId w:val="8"/>
        </w:numPr>
        <w:spacing w:after="4" w:line="248" w:lineRule="auto"/>
        <w:ind w:right="0" w:hanging="360"/>
      </w:pPr>
      <w:r w:rsidRPr="00E8596E">
        <w:lastRenderedPageBreak/>
        <w:t xml:space="preserve"> NCh 1079 of.2008            Arquitectura y Construcción Zonificación Climática Habitacional. </w:t>
      </w:r>
    </w:p>
    <w:p w14:paraId="5787947C"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07584B04" w14:textId="6703E860" w:rsidR="00B748D9" w:rsidRDefault="00DA2923">
      <w:pPr>
        <w:spacing w:after="4" w:line="248" w:lineRule="auto"/>
        <w:ind w:left="422" w:right="0"/>
      </w:pPr>
      <w:r w:rsidRPr="00CB0A85">
        <w:t xml:space="preserve">Las salas deben contar con aire </w:t>
      </w:r>
      <w:r w:rsidR="00960E28" w:rsidRPr="00CB0A85">
        <w:t>acondicionado</w:t>
      </w:r>
      <w:r w:rsidRPr="00CB0A85">
        <w:t xml:space="preserve">, para lo cual debe </w:t>
      </w:r>
      <w:r w:rsidR="00960E28" w:rsidRPr="00CB0A85">
        <w:t>desarrollarse</w:t>
      </w:r>
      <w:r w:rsidRPr="00CB0A85">
        <w:t xml:space="preserve"> el proyecto respectivo, </w:t>
      </w:r>
      <w:r w:rsidR="0079007E" w:rsidRPr="00CB0A85">
        <w:t>de acuerdo con el</w:t>
      </w:r>
      <w:r w:rsidRPr="00CB0A85">
        <w:t xml:space="preserve"> tipo y tamaño de la sala. </w:t>
      </w:r>
    </w:p>
    <w:p w14:paraId="6142967E" w14:textId="77777777" w:rsidR="00B748D9" w:rsidRDefault="00DA2923">
      <w:pPr>
        <w:spacing w:after="0" w:line="259" w:lineRule="auto"/>
        <w:ind w:left="427" w:right="0" w:firstLine="0"/>
        <w:jc w:val="left"/>
      </w:pPr>
      <w:r w:rsidRPr="00CB0A85">
        <w:t xml:space="preserve"> </w:t>
      </w:r>
    </w:p>
    <w:p w14:paraId="529448E6" w14:textId="77777777" w:rsidR="00B748D9" w:rsidRDefault="00DA2923">
      <w:pPr>
        <w:spacing w:after="4" w:line="248" w:lineRule="auto"/>
        <w:ind w:left="422" w:right="0"/>
      </w:pPr>
      <w:r w:rsidRPr="00CB0A85">
        <w:t xml:space="preserve">Los equipos deben ser para trabajo pesado, tipo Heavy Duty. </w:t>
      </w:r>
    </w:p>
    <w:p w14:paraId="1DBD7354" w14:textId="77777777" w:rsidR="00B748D9" w:rsidRDefault="00DA2923">
      <w:pPr>
        <w:spacing w:after="98" w:line="259" w:lineRule="auto"/>
        <w:ind w:left="427" w:right="0" w:firstLine="0"/>
        <w:jc w:val="left"/>
      </w:pPr>
      <w:r>
        <w:t xml:space="preserve"> </w:t>
      </w:r>
    </w:p>
    <w:p w14:paraId="07FE13D8" w14:textId="77777777" w:rsidR="00B748D9" w:rsidRDefault="00DA2923">
      <w:pPr>
        <w:ind w:left="422" w:right="0"/>
      </w:pPr>
      <w:r>
        <w:t xml:space="preserve">Todas las puertas de acceso a la sala deben considerar la implementación de llaves maestras tipo SAESA. </w:t>
      </w:r>
    </w:p>
    <w:p w14:paraId="30D12226" w14:textId="3F4AB71F" w:rsidR="00B748D9" w:rsidRPr="004D075A" w:rsidRDefault="00DA2923" w:rsidP="004D075A">
      <w:pPr>
        <w:spacing w:after="5" w:line="264" w:lineRule="auto"/>
        <w:ind w:left="466" w:right="0"/>
        <w:jc w:val="left"/>
        <w:rPr>
          <w:rFonts w:ascii="Calibri" w:eastAsia="Calibri" w:hAnsi="Calibri" w:cs="Calibri"/>
          <w:b/>
          <w:sz w:val="22"/>
        </w:rPr>
      </w:pPr>
      <w:r w:rsidRPr="004D075A">
        <w:rPr>
          <w:rFonts w:ascii="Calibri" w:eastAsia="Calibri" w:hAnsi="Calibri" w:cs="Calibri"/>
          <w:b/>
          <w:sz w:val="22"/>
        </w:rPr>
        <w:t xml:space="preserve">  </w:t>
      </w:r>
    </w:p>
    <w:p w14:paraId="6217E844" w14:textId="5F7DA3EC" w:rsidR="00B748D9" w:rsidRPr="004D075A" w:rsidRDefault="00DA2923" w:rsidP="004D075A">
      <w:pPr>
        <w:spacing w:after="5" w:line="264" w:lineRule="auto"/>
        <w:ind w:left="466" w:right="0"/>
        <w:jc w:val="left"/>
        <w:rPr>
          <w:rFonts w:ascii="Calibri" w:eastAsia="Calibri" w:hAnsi="Calibri" w:cs="Calibri"/>
          <w:b/>
          <w:sz w:val="22"/>
        </w:rPr>
      </w:pPr>
      <w:r w:rsidRPr="004D075A">
        <w:rPr>
          <w:rFonts w:ascii="Calibri" w:eastAsia="Calibri" w:hAnsi="Calibri" w:cs="Calibri"/>
          <w:b/>
          <w:sz w:val="22"/>
        </w:rPr>
        <w:t xml:space="preserve"> </w:t>
      </w:r>
      <w:r>
        <w:rPr>
          <w:rFonts w:ascii="Calibri" w:eastAsia="Calibri" w:hAnsi="Calibri" w:cs="Calibri"/>
          <w:b/>
          <w:sz w:val="22"/>
        </w:rPr>
        <w:t>viii.</w:t>
      </w:r>
      <w:r w:rsidRPr="004D075A">
        <w:rPr>
          <w:rFonts w:ascii="Calibri" w:eastAsia="Calibri" w:hAnsi="Calibri" w:cs="Calibri"/>
          <w:b/>
          <w:sz w:val="22"/>
        </w:rPr>
        <w:t xml:space="preserve"> </w:t>
      </w:r>
      <w:r>
        <w:rPr>
          <w:rFonts w:ascii="Calibri" w:eastAsia="Calibri" w:hAnsi="Calibri" w:cs="Calibri"/>
          <w:b/>
          <w:sz w:val="22"/>
        </w:rPr>
        <w:t xml:space="preserve">SERVICIOS SANITARIOS. </w:t>
      </w:r>
    </w:p>
    <w:p w14:paraId="4A365816" w14:textId="77777777" w:rsidR="00B748D9" w:rsidRDefault="00DA2923">
      <w:pPr>
        <w:spacing w:after="0" w:line="259" w:lineRule="auto"/>
        <w:ind w:left="1440" w:right="0" w:firstLine="0"/>
        <w:jc w:val="left"/>
      </w:pPr>
      <w:r>
        <w:rPr>
          <w:rFonts w:ascii="Calibri" w:eastAsia="Calibri" w:hAnsi="Calibri" w:cs="Calibri"/>
          <w:sz w:val="22"/>
        </w:rPr>
        <w:t xml:space="preserve"> </w:t>
      </w:r>
    </w:p>
    <w:p w14:paraId="21DE269A" w14:textId="77777777" w:rsidR="00B748D9" w:rsidRDefault="00DA2923">
      <w:pPr>
        <w:spacing w:after="4" w:line="248" w:lineRule="auto"/>
        <w:ind w:left="422" w:right="0"/>
      </w:pPr>
      <w:r w:rsidRPr="00CB0A85">
        <w:t xml:space="preserve">Se debe considerar la construcción de un baño, dimensionado para una faena de mantenimiento con un mínimo de 15 personas, para lo cual se debe desarrollar el correspondiente proyecto de agua potable y alcantarillado, cumpliendo las Normas Sanitarias aplicables, con la finalidad de presentar y obtener la Aprobación ante la SEREMI de Salud correspondiente. Posterior a esto, una vez se encuentre construido el Sistema sanitario completo, se debe obtener la Autorización de Funcionamiento con la Autoridad. </w:t>
      </w:r>
    </w:p>
    <w:p w14:paraId="627B96EB" w14:textId="77777777" w:rsidR="00B748D9" w:rsidRDefault="00DA2923">
      <w:pPr>
        <w:spacing w:after="0" w:line="259" w:lineRule="auto"/>
        <w:ind w:left="427" w:right="0" w:firstLine="0"/>
        <w:jc w:val="left"/>
      </w:pPr>
      <w:r w:rsidRPr="00CB0A85">
        <w:t xml:space="preserve"> </w:t>
      </w:r>
    </w:p>
    <w:p w14:paraId="3A599F52" w14:textId="77777777" w:rsidR="00B748D9" w:rsidRDefault="00DA2923">
      <w:pPr>
        <w:spacing w:after="4" w:line="248" w:lineRule="auto"/>
        <w:ind w:left="422" w:right="0"/>
      </w:pPr>
      <w:r w:rsidRPr="00CB0A85">
        <w:t xml:space="preserve">Dependiendo de donde se ubique el proyecto, para la provisión de agua se debe considerar un pozo profundo o un estanque para ser llenado según necesidad. </w:t>
      </w:r>
    </w:p>
    <w:p w14:paraId="1B41E07D" w14:textId="77777777" w:rsidR="00B748D9" w:rsidRDefault="00DA2923">
      <w:pPr>
        <w:spacing w:after="0" w:line="259" w:lineRule="auto"/>
        <w:ind w:left="427" w:right="0" w:firstLine="0"/>
        <w:jc w:val="left"/>
      </w:pPr>
      <w:r w:rsidRPr="00CB0A85">
        <w:t xml:space="preserve"> </w:t>
      </w:r>
    </w:p>
    <w:p w14:paraId="494DCAC4" w14:textId="77777777" w:rsidR="00B748D9" w:rsidRDefault="00DA2923">
      <w:pPr>
        <w:spacing w:after="4" w:line="248" w:lineRule="auto"/>
        <w:ind w:left="422" w:right="0"/>
      </w:pPr>
      <w:r w:rsidRPr="00CB0A85">
        <w:t xml:space="preserve">Para el alcantarillado se debe considerar una fosa séptica que permita la adecuada limpieza y tratamiento de los residuos y debe estar de acuerdo con lo indicado en la RCA del Proyecto. </w:t>
      </w:r>
    </w:p>
    <w:p w14:paraId="48689340" w14:textId="77777777" w:rsidR="00B748D9" w:rsidRDefault="00DA2923">
      <w:pPr>
        <w:spacing w:after="8" w:line="259" w:lineRule="auto"/>
        <w:ind w:left="1440" w:right="0" w:firstLine="0"/>
        <w:jc w:val="left"/>
      </w:pPr>
      <w:r w:rsidRPr="00CB0A85">
        <w:t xml:space="preserve"> </w:t>
      </w:r>
    </w:p>
    <w:p w14:paraId="6EE5D41E" w14:textId="77777777" w:rsidR="00B748D9" w:rsidRDefault="00DA2923">
      <w:pPr>
        <w:spacing w:after="5" w:line="264" w:lineRule="auto"/>
        <w:ind w:left="466" w:right="0"/>
        <w:jc w:val="left"/>
      </w:pPr>
      <w:r>
        <w:rPr>
          <w:rFonts w:ascii="Calibri" w:eastAsia="Calibri" w:hAnsi="Calibri" w:cs="Calibri"/>
          <w:b/>
          <w:sz w:val="22"/>
        </w:rPr>
        <w:t>ix.</w:t>
      </w:r>
      <w:r>
        <w:rPr>
          <w:b/>
          <w:sz w:val="22"/>
        </w:rPr>
        <w:t xml:space="preserve"> </w:t>
      </w:r>
      <w:r>
        <w:rPr>
          <w:rFonts w:ascii="Calibri" w:eastAsia="Calibri" w:hAnsi="Calibri" w:cs="Calibri"/>
          <w:b/>
          <w:sz w:val="22"/>
        </w:rPr>
        <w:t xml:space="preserve">CIERROS. </w:t>
      </w:r>
    </w:p>
    <w:p w14:paraId="020762E3" w14:textId="77777777" w:rsidR="00B748D9" w:rsidRDefault="00DA2923">
      <w:pPr>
        <w:spacing w:after="0" w:line="259" w:lineRule="auto"/>
        <w:ind w:left="1440" w:right="0" w:firstLine="0"/>
        <w:jc w:val="left"/>
      </w:pPr>
      <w:r>
        <w:rPr>
          <w:rFonts w:ascii="Calibri" w:eastAsia="Calibri" w:hAnsi="Calibri" w:cs="Calibri"/>
          <w:sz w:val="22"/>
        </w:rPr>
        <w:t xml:space="preserve"> </w:t>
      </w:r>
    </w:p>
    <w:p w14:paraId="706945CD" w14:textId="0A83CD8F" w:rsidR="00B748D9" w:rsidRDefault="00DA2923">
      <w:pPr>
        <w:ind w:left="422" w:right="0"/>
      </w:pPr>
      <w:r>
        <w:t xml:space="preserve">Como cierro exterior se considerará, como mínimo, la instalación de un cerco perimetral opaco en base a placas de concreto prefabricado autosoportante (tipo bulldog), con brazo en ángulo en el coronamiento, tres hiladas de púas e incorporación de concertina en todo su contorno. Se debe asegurar que el Sistema de </w:t>
      </w:r>
      <w:r w:rsidR="00960E28">
        <w:t>concertinas</w:t>
      </w:r>
      <w:r>
        <w:t xml:space="preserve"> y alambre de púas dificulte la entrada de personas al interior de la Subestación, no dejando distancias que vulneren la seguridad. </w:t>
      </w:r>
    </w:p>
    <w:p w14:paraId="11A7B12E" w14:textId="77777777" w:rsidR="00B748D9" w:rsidRDefault="00DA2923">
      <w:pPr>
        <w:ind w:left="422" w:right="0"/>
      </w:pPr>
      <w:r>
        <w:t xml:space="preserve">El cerco no deberá tener una altura inferior a 2,5 mts. </w:t>
      </w:r>
    </w:p>
    <w:p w14:paraId="6944E4E3" w14:textId="66A7BD4D" w:rsidR="00B748D9" w:rsidRDefault="00DA2923">
      <w:pPr>
        <w:ind w:left="422" w:right="0"/>
      </w:pPr>
      <w:r>
        <w:t>El cierro deberá considerar la implementación de un portón de acceso metálico de 6 metros de ancho, tipo corredera de una o dos hojas, pintado de color azul RAL 5005. Adicionalme</w:t>
      </w:r>
      <w:r w:rsidR="00C2587F">
        <w:t>n</w:t>
      </w:r>
      <w:r>
        <w:t xml:space="preserve">te se debe proyectar un portón metálico de acceso peatonal, de ancho </w:t>
      </w:r>
      <w:r>
        <w:lastRenderedPageBreak/>
        <w:t xml:space="preserve">no inferior a 80 centímetros, pudiendo proyectarse en el mismo portón de acceso vehicular.  </w:t>
      </w:r>
    </w:p>
    <w:p w14:paraId="130DB4A1" w14:textId="77777777" w:rsidR="00B748D9" w:rsidRDefault="00DA2923">
      <w:pPr>
        <w:ind w:left="422" w:right="0"/>
      </w:pPr>
      <w:r>
        <w:t xml:space="preserve">En torno a cada patio se instalará un cierro metálico perimetral, tipo Acmafor 3D galvanizado, de Prodalam, con brazo en ángulo en el coronamiento y tres hiladas de púas. </w:t>
      </w:r>
    </w:p>
    <w:p w14:paraId="0FD74800" w14:textId="77777777" w:rsidR="00B748D9" w:rsidRDefault="00DA2923">
      <w:pPr>
        <w:ind w:left="422" w:right="0"/>
      </w:pPr>
      <w:r>
        <w:t xml:space="preserve">Este cierro deberá considerar un portón de acceso peatonal y portones de acceso vehicular en puntos que faciliten el acceso a los equipos de la subestación. El ancho de estos portones deberá permitir el ingreso y salida del vehículo que sea apto para retirar el equipo de mayor tamaño y peso. </w:t>
      </w:r>
    </w:p>
    <w:p w14:paraId="50F1F4BA" w14:textId="77777777" w:rsidR="00B748D9" w:rsidRDefault="00DA2923">
      <w:pPr>
        <w:ind w:left="422" w:right="0"/>
      </w:pPr>
      <w:r>
        <w:t xml:space="preserve">Todos los portones y puertas de acceso deben considerar la implementación de llaves maestras tipo SAESA. </w:t>
      </w:r>
    </w:p>
    <w:p w14:paraId="6D465D68" w14:textId="77777777" w:rsidR="00B748D9" w:rsidRDefault="00DA2923">
      <w:pPr>
        <w:numPr>
          <w:ilvl w:val="0"/>
          <w:numId w:val="9"/>
        </w:numPr>
        <w:spacing w:after="5" w:line="264" w:lineRule="auto"/>
        <w:ind w:right="0" w:hanging="408"/>
        <w:jc w:val="left"/>
      </w:pPr>
      <w:r>
        <w:rPr>
          <w:rFonts w:ascii="Calibri" w:eastAsia="Calibri" w:hAnsi="Calibri" w:cs="Calibri"/>
          <w:b/>
          <w:sz w:val="22"/>
        </w:rPr>
        <w:t xml:space="preserve">Obras civiles. </w:t>
      </w:r>
    </w:p>
    <w:p w14:paraId="3F7A56D1" w14:textId="5209E3E5" w:rsidR="00B748D9" w:rsidRDefault="00DA2923">
      <w:pPr>
        <w:spacing w:after="178"/>
        <w:ind w:left="422" w:right="0"/>
      </w:pPr>
      <w:r>
        <w:t>Para la construcción de obras civiles y fundaciones se debe revisar el documento “PLUZ-STD-S-G-CCOC-ET-</w:t>
      </w:r>
      <w:r w:rsidR="00960E28">
        <w:t>001 Esp.</w:t>
      </w:r>
      <w:r>
        <w:t>Tec</w:t>
      </w:r>
      <w:r w:rsidR="00960E28">
        <w:t>.</w:t>
      </w:r>
      <w:r>
        <w:t xml:space="preserve"> de Constr. de Obras Civiles”. </w:t>
      </w:r>
    </w:p>
    <w:p w14:paraId="53616977" w14:textId="77777777" w:rsidR="00B748D9" w:rsidRDefault="00DA2923">
      <w:pPr>
        <w:numPr>
          <w:ilvl w:val="0"/>
          <w:numId w:val="9"/>
        </w:numPr>
        <w:spacing w:after="5" w:line="264" w:lineRule="auto"/>
        <w:ind w:right="0" w:hanging="408"/>
        <w:jc w:val="left"/>
      </w:pPr>
      <w:r>
        <w:rPr>
          <w:rFonts w:ascii="Calibri" w:eastAsia="Calibri" w:hAnsi="Calibri" w:cs="Calibri"/>
          <w:b/>
          <w:sz w:val="22"/>
        </w:rPr>
        <w:t xml:space="preserve">Movimiento de tierra. </w:t>
      </w:r>
    </w:p>
    <w:p w14:paraId="5B17D664" w14:textId="0D2F52A1" w:rsidR="00B748D9" w:rsidRDefault="00DA2923">
      <w:pPr>
        <w:spacing w:after="159"/>
        <w:ind w:left="422" w:right="0"/>
      </w:pPr>
      <w:r>
        <w:t xml:space="preserve">Para el diseño de la plataforma y movimiento de tierra del Proyecto se debe </w:t>
      </w:r>
      <w:r w:rsidR="00960E28">
        <w:t>considerar</w:t>
      </w:r>
      <w:r>
        <w:t xml:space="preserve"> el documento “PLUZ-STD-S-G-CC-OC-ET-001_0 - ET DE MOV DE TIERRA PARA OBRAS DE SUBESTACIONES”. </w:t>
      </w:r>
    </w:p>
    <w:p w14:paraId="3C88A434" w14:textId="77777777" w:rsidR="00B748D9" w:rsidRDefault="00DA2923">
      <w:pPr>
        <w:spacing w:after="0" w:line="259" w:lineRule="auto"/>
        <w:ind w:left="427" w:right="0" w:firstLine="0"/>
        <w:jc w:val="left"/>
      </w:pPr>
      <w:r>
        <w:t xml:space="preserve"> </w:t>
      </w:r>
    </w:p>
    <w:p w14:paraId="61102B9E" w14:textId="77777777" w:rsidR="00B748D9" w:rsidRDefault="00DA2923">
      <w:pPr>
        <w:numPr>
          <w:ilvl w:val="0"/>
          <w:numId w:val="9"/>
        </w:numPr>
        <w:spacing w:after="5" w:line="264" w:lineRule="auto"/>
        <w:ind w:right="0" w:hanging="408"/>
        <w:jc w:val="left"/>
      </w:pPr>
      <w:r>
        <w:rPr>
          <w:rFonts w:ascii="Calibri" w:eastAsia="Calibri" w:hAnsi="Calibri" w:cs="Calibri"/>
          <w:b/>
          <w:sz w:val="22"/>
        </w:rPr>
        <w:t xml:space="preserve">Accesos. </w:t>
      </w:r>
    </w:p>
    <w:p w14:paraId="4466263D" w14:textId="77777777" w:rsidR="00B748D9" w:rsidRDefault="00DA2923">
      <w:pPr>
        <w:spacing w:after="0" w:line="259" w:lineRule="auto"/>
        <w:ind w:left="566" w:right="0" w:firstLine="0"/>
        <w:jc w:val="left"/>
      </w:pPr>
      <w:r>
        <w:rPr>
          <w:rFonts w:ascii="Calibri" w:eastAsia="Calibri" w:hAnsi="Calibri" w:cs="Calibri"/>
          <w:b/>
          <w:sz w:val="22"/>
        </w:rPr>
        <w:t xml:space="preserve"> </w:t>
      </w:r>
    </w:p>
    <w:p w14:paraId="1DD5C3D6" w14:textId="77777777" w:rsidR="00B748D9" w:rsidRDefault="00DA2923">
      <w:pPr>
        <w:spacing w:after="159"/>
        <w:ind w:left="422" w:right="0"/>
      </w:pPr>
      <w:r>
        <w:t xml:space="preserve">En el caso que se necesite obtener Permisos de acceso para ingresar al terreno donde se emplazará el Proyecto, éste deberá ser tramitado por el EPC y tendrá que considerar todo lo que la Autoridad Vial exige para este tipo de obras. </w:t>
      </w:r>
    </w:p>
    <w:p w14:paraId="2CC69BC5" w14:textId="6D9F691B" w:rsidR="00B748D9" w:rsidRDefault="00DA2923">
      <w:pPr>
        <w:spacing w:after="148"/>
        <w:ind w:left="422" w:right="0"/>
      </w:pPr>
      <w:r>
        <w:t xml:space="preserve">Para los casos en que no se requiera de un permiso especial para acceder al terreno del Proyecto, el diseño de los accesos deberá realizarse </w:t>
      </w:r>
      <w:r w:rsidR="00960E28">
        <w:t>de acuerdo con</w:t>
      </w:r>
      <w:r>
        <w:t xml:space="preserve"> lo exigido por el Manual de Carreteras. </w:t>
      </w:r>
    </w:p>
    <w:p w14:paraId="5A52A2CA" w14:textId="77777777" w:rsidR="00B748D9" w:rsidRDefault="00DA2923">
      <w:pPr>
        <w:spacing w:after="151" w:line="259" w:lineRule="auto"/>
        <w:ind w:left="0" w:right="0" w:firstLine="0"/>
        <w:jc w:val="left"/>
      </w:pPr>
      <w:r>
        <w:rPr>
          <w:rFonts w:ascii="Calibri" w:eastAsia="Calibri" w:hAnsi="Calibri" w:cs="Calibri"/>
          <w:sz w:val="22"/>
        </w:rPr>
        <w:t xml:space="preserve"> </w:t>
      </w:r>
    </w:p>
    <w:p w14:paraId="2F3C1180" w14:textId="77777777" w:rsidR="00B748D9" w:rsidRDefault="00DA2923">
      <w:pPr>
        <w:pStyle w:val="Ttulo1"/>
        <w:spacing w:after="233"/>
      </w:pPr>
      <w:bookmarkStart w:id="10" w:name="_Toc200097585"/>
      <w:r>
        <w:t>3. PROYECTOS DE LÍNEAS.</w:t>
      </w:r>
      <w:bookmarkEnd w:id="10"/>
      <w:r>
        <w:t xml:space="preserve"> </w:t>
      </w:r>
    </w:p>
    <w:p w14:paraId="2E78277B" w14:textId="77777777" w:rsidR="00B748D9" w:rsidRDefault="00DA2923">
      <w:pPr>
        <w:pStyle w:val="Ttulo1"/>
        <w:ind w:left="730"/>
      </w:pPr>
      <w:bookmarkStart w:id="11" w:name="_Toc200097586"/>
      <w:r>
        <w:t>a. Aisladores y Ferretería</w:t>
      </w:r>
      <w:bookmarkEnd w:id="11"/>
      <w:r>
        <w:t xml:space="preserve"> </w:t>
      </w:r>
    </w:p>
    <w:p w14:paraId="528F5434" w14:textId="77777777" w:rsidR="00B748D9" w:rsidRDefault="00DA2923">
      <w:pPr>
        <w:spacing w:after="38"/>
        <w:ind w:left="422" w:right="0"/>
      </w:pPr>
      <w:r>
        <w:t>En el suministro de los aisladores de suspensión y anclaje, el Fabricante deberá considerar lo establecido en las especificaciones técnicas y cumplir todos los requisitos de las ediciones, de más reciente publicación, de las siguientes Normas para los elementos y características que se señalan:</w:t>
      </w:r>
      <w:r>
        <w:rPr>
          <w:rFonts w:ascii="Calibri" w:eastAsia="Calibri" w:hAnsi="Calibri" w:cs="Calibri"/>
          <w:sz w:val="22"/>
        </w:rPr>
        <w:t xml:space="preserve"> </w:t>
      </w:r>
    </w:p>
    <w:p w14:paraId="5F9E2368" w14:textId="77777777" w:rsidR="00B748D9" w:rsidRDefault="00DA2923">
      <w:pPr>
        <w:spacing w:after="0" w:line="259" w:lineRule="auto"/>
        <w:ind w:left="360" w:right="0" w:firstLine="0"/>
        <w:jc w:val="left"/>
      </w:pPr>
      <w:r>
        <w:rPr>
          <w:rFonts w:ascii="Calibri" w:eastAsia="Calibri" w:hAnsi="Calibri" w:cs="Calibri"/>
          <w:color w:val="FF0000"/>
          <w:sz w:val="22"/>
        </w:rPr>
        <w:t xml:space="preserve"> </w:t>
      </w:r>
      <w:r>
        <w:rPr>
          <w:rFonts w:ascii="Calibri" w:eastAsia="Calibri" w:hAnsi="Calibri" w:cs="Calibri"/>
          <w:sz w:val="22"/>
        </w:rPr>
        <w:t xml:space="preserve"> </w:t>
      </w:r>
    </w:p>
    <w:tbl>
      <w:tblPr>
        <w:tblStyle w:val="TableGrid"/>
        <w:tblW w:w="8985" w:type="dxa"/>
        <w:tblInd w:w="427" w:type="dxa"/>
        <w:tblCellMar>
          <w:top w:w="9" w:type="dxa"/>
          <w:left w:w="106" w:type="dxa"/>
          <w:right w:w="135" w:type="dxa"/>
        </w:tblCellMar>
        <w:tblLook w:val="04A0" w:firstRow="1" w:lastRow="0" w:firstColumn="1" w:lastColumn="0" w:noHBand="0" w:noVBand="1"/>
      </w:tblPr>
      <w:tblGrid>
        <w:gridCol w:w="7231"/>
        <w:gridCol w:w="1754"/>
      </w:tblGrid>
      <w:tr w:rsidR="00B748D9" w14:paraId="300CE0DB" w14:textId="77777777">
        <w:trPr>
          <w:trHeight w:val="262"/>
        </w:trPr>
        <w:tc>
          <w:tcPr>
            <w:tcW w:w="7230" w:type="dxa"/>
            <w:tcBorders>
              <w:top w:val="single" w:sz="4" w:space="0" w:color="000000"/>
              <w:left w:val="single" w:sz="4" w:space="0" w:color="000000"/>
              <w:bottom w:val="single" w:sz="4" w:space="0" w:color="000000"/>
              <w:right w:val="single" w:sz="4" w:space="0" w:color="000000"/>
            </w:tcBorders>
          </w:tcPr>
          <w:p w14:paraId="50C148C9" w14:textId="77777777" w:rsidR="00B748D9" w:rsidRDefault="00DA2923">
            <w:pPr>
              <w:spacing w:after="0" w:line="259" w:lineRule="auto"/>
              <w:ind w:left="0" w:right="0" w:firstLine="0"/>
              <w:jc w:val="left"/>
            </w:pPr>
            <w:r>
              <w:rPr>
                <w:b/>
                <w:sz w:val="22"/>
              </w:rPr>
              <w:lastRenderedPageBreak/>
              <w:t xml:space="preserve">Detalle  </w:t>
            </w:r>
          </w:p>
        </w:tc>
        <w:tc>
          <w:tcPr>
            <w:tcW w:w="1754" w:type="dxa"/>
            <w:tcBorders>
              <w:top w:val="single" w:sz="4" w:space="0" w:color="000000"/>
              <w:left w:val="single" w:sz="4" w:space="0" w:color="000000"/>
              <w:bottom w:val="single" w:sz="4" w:space="0" w:color="000000"/>
              <w:right w:val="single" w:sz="4" w:space="0" w:color="000000"/>
            </w:tcBorders>
          </w:tcPr>
          <w:p w14:paraId="22123877" w14:textId="77777777" w:rsidR="00B748D9" w:rsidRDefault="00DA2923">
            <w:pPr>
              <w:spacing w:after="0" w:line="259" w:lineRule="auto"/>
              <w:ind w:left="0" w:right="0" w:firstLine="0"/>
              <w:jc w:val="left"/>
            </w:pPr>
            <w:r>
              <w:rPr>
                <w:b/>
                <w:sz w:val="22"/>
              </w:rPr>
              <w:t xml:space="preserve">Norma aplicable  </w:t>
            </w:r>
          </w:p>
        </w:tc>
      </w:tr>
      <w:tr w:rsidR="00B748D9" w14:paraId="0DC2A79F" w14:textId="77777777">
        <w:trPr>
          <w:trHeight w:val="516"/>
        </w:trPr>
        <w:tc>
          <w:tcPr>
            <w:tcW w:w="7230" w:type="dxa"/>
            <w:tcBorders>
              <w:top w:val="single" w:sz="4" w:space="0" w:color="000000"/>
              <w:left w:val="single" w:sz="4" w:space="0" w:color="000000"/>
              <w:bottom w:val="single" w:sz="4" w:space="0" w:color="000000"/>
              <w:right w:val="single" w:sz="4" w:space="0" w:color="000000"/>
            </w:tcBorders>
          </w:tcPr>
          <w:p w14:paraId="791B112A" w14:textId="77777777" w:rsidR="00B748D9" w:rsidRDefault="00DA2923">
            <w:pPr>
              <w:spacing w:after="0" w:line="259" w:lineRule="auto"/>
              <w:ind w:left="0" w:right="0" w:firstLine="0"/>
            </w:pPr>
            <w:r>
              <w:rPr>
                <w:sz w:val="22"/>
              </w:rPr>
              <w:t xml:space="preserve">Pruebas de aceptación para los aisladores que forman los conjuntos de suspensión y anclaje  </w:t>
            </w:r>
          </w:p>
        </w:tc>
        <w:tc>
          <w:tcPr>
            <w:tcW w:w="1754" w:type="dxa"/>
            <w:tcBorders>
              <w:top w:val="single" w:sz="4" w:space="0" w:color="000000"/>
              <w:left w:val="single" w:sz="4" w:space="0" w:color="000000"/>
              <w:bottom w:val="single" w:sz="4" w:space="0" w:color="000000"/>
              <w:right w:val="single" w:sz="4" w:space="0" w:color="000000"/>
            </w:tcBorders>
          </w:tcPr>
          <w:p w14:paraId="1E6E6FC5" w14:textId="77777777" w:rsidR="00B748D9" w:rsidRDefault="00DA2923">
            <w:pPr>
              <w:spacing w:after="0" w:line="259" w:lineRule="auto"/>
              <w:ind w:left="0" w:right="0" w:firstLine="0"/>
              <w:jc w:val="left"/>
            </w:pPr>
            <w:r>
              <w:rPr>
                <w:sz w:val="22"/>
              </w:rPr>
              <w:t xml:space="preserve">IEC 60383.  </w:t>
            </w:r>
          </w:p>
        </w:tc>
      </w:tr>
      <w:tr w:rsidR="00B748D9" w14:paraId="4726DA82" w14:textId="77777777">
        <w:trPr>
          <w:trHeight w:val="514"/>
        </w:trPr>
        <w:tc>
          <w:tcPr>
            <w:tcW w:w="7230" w:type="dxa"/>
            <w:tcBorders>
              <w:top w:val="single" w:sz="4" w:space="0" w:color="000000"/>
              <w:left w:val="single" w:sz="4" w:space="0" w:color="000000"/>
              <w:bottom w:val="single" w:sz="4" w:space="0" w:color="000000"/>
              <w:right w:val="single" w:sz="4" w:space="0" w:color="000000"/>
            </w:tcBorders>
          </w:tcPr>
          <w:p w14:paraId="7FA52413" w14:textId="77777777" w:rsidR="00B748D9" w:rsidRDefault="00DA2923">
            <w:pPr>
              <w:spacing w:after="0" w:line="259" w:lineRule="auto"/>
              <w:ind w:left="0" w:right="0" w:firstLine="0"/>
              <w:jc w:val="left"/>
            </w:pPr>
            <w:r>
              <w:rPr>
                <w:sz w:val="22"/>
              </w:rPr>
              <w:t xml:space="preserve">Dimensiones de los acoplamientos tipo bola y rótula (ball and socket) de los aisladores y de los elementos de los conjuntos conectados a aquellos.  </w:t>
            </w:r>
          </w:p>
        </w:tc>
        <w:tc>
          <w:tcPr>
            <w:tcW w:w="1754" w:type="dxa"/>
            <w:tcBorders>
              <w:top w:val="single" w:sz="4" w:space="0" w:color="000000"/>
              <w:left w:val="single" w:sz="4" w:space="0" w:color="000000"/>
              <w:bottom w:val="single" w:sz="4" w:space="0" w:color="000000"/>
              <w:right w:val="single" w:sz="4" w:space="0" w:color="000000"/>
            </w:tcBorders>
          </w:tcPr>
          <w:p w14:paraId="7D65D845" w14:textId="77777777" w:rsidR="00B748D9" w:rsidRDefault="00DA2923">
            <w:pPr>
              <w:spacing w:after="0" w:line="259" w:lineRule="auto"/>
              <w:ind w:left="0" w:right="0" w:firstLine="0"/>
              <w:jc w:val="left"/>
            </w:pPr>
            <w:r>
              <w:rPr>
                <w:sz w:val="22"/>
              </w:rPr>
              <w:t xml:space="preserve">IEC 60120  </w:t>
            </w:r>
          </w:p>
        </w:tc>
      </w:tr>
      <w:tr w:rsidR="00B748D9" w14:paraId="7AB99840" w14:textId="77777777">
        <w:trPr>
          <w:trHeight w:val="264"/>
        </w:trPr>
        <w:tc>
          <w:tcPr>
            <w:tcW w:w="7230" w:type="dxa"/>
            <w:tcBorders>
              <w:top w:val="single" w:sz="4" w:space="0" w:color="000000"/>
              <w:left w:val="single" w:sz="4" w:space="0" w:color="000000"/>
              <w:bottom w:val="single" w:sz="4" w:space="0" w:color="000000"/>
              <w:right w:val="single" w:sz="4" w:space="0" w:color="000000"/>
            </w:tcBorders>
          </w:tcPr>
          <w:p w14:paraId="3899886A" w14:textId="77777777" w:rsidR="00B748D9" w:rsidRDefault="00DA2923">
            <w:pPr>
              <w:spacing w:after="0" w:line="259" w:lineRule="auto"/>
              <w:ind w:left="0" w:right="0" w:firstLine="0"/>
              <w:jc w:val="left"/>
            </w:pPr>
            <w:r>
              <w:rPr>
                <w:sz w:val="22"/>
              </w:rPr>
              <w:t xml:space="preserve">Pruebas de galvanizado.  </w:t>
            </w:r>
          </w:p>
        </w:tc>
        <w:tc>
          <w:tcPr>
            <w:tcW w:w="1754" w:type="dxa"/>
            <w:tcBorders>
              <w:top w:val="single" w:sz="4" w:space="0" w:color="000000"/>
              <w:left w:val="single" w:sz="4" w:space="0" w:color="000000"/>
              <w:bottom w:val="single" w:sz="4" w:space="0" w:color="000000"/>
              <w:right w:val="single" w:sz="4" w:space="0" w:color="000000"/>
            </w:tcBorders>
          </w:tcPr>
          <w:p w14:paraId="75132684" w14:textId="77777777" w:rsidR="00B748D9" w:rsidRDefault="00DA2923">
            <w:pPr>
              <w:spacing w:after="0" w:line="259" w:lineRule="auto"/>
              <w:ind w:left="0" w:right="0" w:firstLine="0"/>
              <w:jc w:val="left"/>
            </w:pPr>
            <w:r>
              <w:rPr>
                <w:sz w:val="22"/>
              </w:rPr>
              <w:t xml:space="preserve">IEC 60383  </w:t>
            </w:r>
          </w:p>
        </w:tc>
      </w:tr>
      <w:tr w:rsidR="00B748D9" w14:paraId="26B679D2" w14:textId="77777777">
        <w:trPr>
          <w:trHeight w:val="262"/>
        </w:trPr>
        <w:tc>
          <w:tcPr>
            <w:tcW w:w="7230" w:type="dxa"/>
            <w:tcBorders>
              <w:top w:val="single" w:sz="4" w:space="0" w:color="000000"/>
              <w:left w:val="single" w:sz="4" w:space="0" w:color="000000"/>
              <w:bottom w:val="single" w:sz="4" w:space="0" w:color="000000"/>
              <w:right w:val="single" w:sz="4" w:space="0" w:color="000000"/>
            </w:tcBorders>
          </w:tcPr>
          <w:p w14:paraId="3D12CAA8" w14:textId="77777777" w:rsidR="00B748D9" w:rsidRDefault="00DA2923">
            <w:pPr>
              <w:spacing w:after="0" w:line="259" w:lineRule="auto"/>
              <w:ind w:left="0" w:right="0" w:firstLine="0"/>
              <w:jc w:val="left"/>
            </w:pPr>
            <w:r>
              <w:rPr>
                <w:sz w:val="22"/>
              </w:rPr>
              <w:t xml:space="preserve">Pruebas eléctricas para los conjuntos de suspensión y anclaje para conductor.  </w:t>
            </w:r>
          </w:p>
        </w:tc>
        <w:tc>
          <w:tcPr>
            <w:tcW w:w="1754" w:type="dxa"/>
            <w:tcBorders>
              <w:top w:val="single" w:sz="4" w:space="0" w:color="000000"/>
              <w:left w:val="single" w:sz="4" w:space="0" w:color="000000"/>
              <w:bottom w:val="single" w:sz="4" w:space="0" w:color="000000"/>
              <w:right w:val="single" w:sz="4" w:space="0" w:color="000000"/>
            </w:tcBorders>
          </w:tcPr>
          <w:p w14:paraId="14F56F2B" w14:textId="77777777" w:rsidR="00B748D9" w:rsidRDefault="00DA2923">
            <w:pPr>
              <w:spacing w:after="0" w:line="259" w:lineRule="auto"/>
              <w:ind w:left="0" w:right="0" w:firstLine="0"/>
              <w:jc w:val="left"/>
            </w:pPr>
            <w:r>
              <w:rPr>
                <w:sz w:val="22"/>
              </w:rPr>
              <w:t xml:space="preserve">IEC 60383  </w:t>
            </w:r>
          </w:p>
        </w:tc>
      </w:tr>
      <w:tr w:rsidR="00B748D9" w14:paraId="1A0750C1" w14:textId="77777777">
        <w:trPr>
          <w:trHeight w:val="262"/>
        </w:trPr>
        <w:tc>
          <w:tcPr>
            <w:tcW w:w="7230" w:type="dxa"/>
            <w:tcBorders>
              <w:top w:val="single" w:sz="4" w:space="0" w:color="000000"/>
              <w:left w:val="single" w:sz="4" w:space="0" w:color="000000"/>
              <w:bottom w:val="single" w:sz="4" w:space="0" w:color="000000"/>
              <w:right w:val="single" w:sz="4" w:space="0" w:color="000000"/>
            </w:tcBorders>
          </w:tcPr>
          <w:p w14:paraId="416C45C8" w14:textId="77777777" w:rsidR="00B748D9" w:rsidRDefault="00DA2923">
            <w:pPr>
              <w:spacing w:after="0" w:line="259" w:lineRule="auto"/>
              <w:ind w:left="0" w:right="0" w:firstLine="0"/>
              <w:jc w:val="left"/>
            </w:pPr>
            <w:r>
              <w:rPr>
                <w:sz w:val="22"/>
              </w:rPr>
              <w:t xml:space="preserve">Chavetas de acero inoxidable.  </w:t>
            </w:r>
          </w:p>
        </w:tc>
        <w:tc>
          <w:tcPr>
            <w:tcW w:w="1754" w:type="dxa"/>
            <w:tcBorders>
              <w:top w:val="single" w:sz="4" w:space="0" w:color="000000"/>
              <w:left w:val="single" w:sz="4" w:space="0" w:color="000000"/>
              <w:bottom w:val="single" w:sz="4" w:space="0" w:color="000000"/>
              <w:right w:val="single" w:sz="4" w:space="0" w:color="000000"/>
            </w:tcBorders>
          </w:tcPr>
          <w:p w14:paraId="71BDD0FC" w14:textId="77777777" w:rsidR="00B748D9" w:rsidRDefault="00DA2923">
            <w:pPr>
              <w:spacing w:after="0" w:line="259" w:lineRule="auto"/>
              <w:ind w:left="0" w:right="0" w:firstLine="0"/>
              <w:jc w:val="left"/>
            </w:pPr>
            <w:r>
              <w:rPr>
                <w:sz w:val="22"/>
              </w:rPr>
              <w:t xml:space="preserve">IEC 60372.  </w:t>
            </w:r>
          </w:p>
        </w:tc>
      </w:tr>
      <w:tr w:rsidR="00B748D9" w14:paraId="0359C022" w14:textId="77777777">
        <w:trPr>
          <w:trHeight w:val="264"/>
        </w:trPr>
        <w:tc>
          <w:tcPr>
            <w:tcW w:w="7230" w:type="dxa"/>
            <w:tcBorders>
              <w:top w:val="single" w:sz="4" w:space="0" w:color="000000"/>
              <w:left w:val="single" w:sz="4" w:space="0" w:color="000000"/>
              <w:bottom w:val="single" w:sz="4" w:space="0" w:color="000000"/>
              <w:right w:val="single" w:sz="4" w:space="0" w:color="000000"/>
            </w:tcBorders>
          </w:tcPr>
          <w:p w14:paraId="25B1C3AC" w14:textId="77777777" w:rsidR="00B748D9" w:rsidRDefault="00DA2923">
            <w:pPr>
              <w:spacing w:after="0" w:line="259" w:lineRule="auto"/>
              <w:ind w:left="0" w:right="0" w:firstLine="0"/>
              <w:jc w:val="left"/>
            </w:pPr>
            <w:r>
              <w:rPr>
                <w:sz w:val="22"/>
              </w:rPr>
              <w:t xml:space="preserve">Calidad del galvanizado  </w:t>
            </w:r>
          </w:p>
        </w:tc>
        <w:tc>
          <w:tcPr>
            <w:tcW w:w="1754" w:type="dxa"/>
            <w:tcBorders>
              <w:top w:val="single" w:sz="4" w:space="0" w:color="000000"/>
              <w:left w:val="single" w:sz="4" w:space="0" w:color="000000"/>
              <w:bottom w:val="single" w:sz="4" w:space="0" w:color="000000"/>
              <w:right w:val="single" w:sz="4" w:space="0" w:color="000000"/>
            </w:tcBorders>
          </w:tcPr>
          <w:p w14:paraId="2FAC62DF" w14:textId="77777777" w:rsidR="00B748D9" w:rsidRDefault="00DA2923">
            <w:pPr>
              <w:spacing w:after="0" w:line="259" w:lineRule="auto"/>
              <w:ind w:left="0" w:right="0" w:firstLine="0"/>
              <w:jc w:val="left"/>
            </w:pPr>
            <w:r>
              <w:rPr>
                <w:sz w:val="22"/>
              </w:rPr>
              <w:t xml:space="preserve">ASTM A153  </w:t>
            </w:r>
          </w:p>
        </w:tc>
      </w:tr>
    </w:tbl>
    <w:p w14:paraId="252C97E5" w14:textId="77777777" w:rsidR="00B748D9" w:rsidRDefault="00DA2923">
      <w:pPr>
        <w:spacing w:after="0" w:line="259" w:lineRule="auto"/>
        <w:ind w:left="360" w:right="0" w:firstLine="0"/>
        <w:jc w:val="left"/>
      </w:pPr>
      <w:r>
        <w:rPr>
          <w:rFonts w:ascii="Calibri" w:eastAsia="Calibri" w:hAnsi="Calibri" w:cs="Calibri"/>
          <w:color w:val="FF0000"/>
          <w:sz w:val="22"/>
        </w:rPr>
        <w:t xml:space="preserve">  </w:t>
      </w:r>
    </w:p>
    <w:p w14:paraId="3ACBE0DE" w14:textId="77777777" w:rsidR="00B748D9" w:rsidRDefault="00DA2923">
      <w:pPr>
        <w:spacing w:after="4" w:line="248" w:lineRule="auto"/>
        <w:ind w:left="422" w:right="0"/>
      </w:pPr>
      <w:r>
        <w:rPr>
          <w:rFonts w:ascii="Calibri" w:eastAsia="Calibri" w:hAnsi="Calibri" w:cs="Calibri"/>
          <w:sz w:val="22"/>
        </w:rPr>
        <w:t xml:space="preserve">Se deberán considerar aisladores de loza, vidrio y de Silicona que estén aprobados o validados por el Grupo SAESA. Marcas Aprobadas: </w:t>
      </w:r>
      <w:r>
        <w:rPr>
          <w:rFonts w:ascii="Calibri" w:eastAsia="Calibri" w:hAnsi="Calibri" w:cs="Calibri"/>
          <w:b/>
          <w:sz w:val="22"/>
        </w:rPr>
        <w:t>Santana, Hubbell, Mcclean, Kline</w:t>
      </w:r>
      <w:r>
        <w:rPr>
          <w:rFonts w:ascii="Calibri" w:eastAsia="Calibri" w:hAnsi="Calibri" w:cs="Calibri"/>
          <w:sz w:val="22"/>
        </w:rPr>
        <w:t xml:space="preserve"> </w:t>
      </w:r>
    </w:p>
    <w:p w14:paraId="3A7E72B9" w14:textId="77777777" w:rsidR="00B748D9" w:rsidRDefault="00DA2923">
      <w:pPr>
        <w:spacing w:after="0" w:line="259" w:lineRule="auto"/>
        <w:ind w:left="787" w:right="0" w:firstLine="0"/>
        <w:jc w:val="left"/>
      </w:pPr>
      <w:r>
        <w:rPr>
          <w:rFonts w:ascii="Calibri" w:eastAsia="Calibri" w:hAnsi="Calibri" w:cs="Calibri"/>
          <w:sz w:val="22"/>
        </w:rPr>
        <w:t xml:space="preserve"> </w:t>
      </w:r>
    </w:p>
    <w:p w14:paraId="20040763" w14:textId="121F6CFB" w:rsidR="00B748D9" w:rsidRDefault="00DA2923">
      <w:pPr>
        <w:spacing w:after="14" w:line="251" w:lineRule="auto"/>
        <w:ind w:left="422" w:right="0"/>
      </w:pPr>
      <w:r>
        <w:rPr>
          <w:sz w:val="22"/>
        </w:rPr>
        <w:t xml:space="preserve">En el suministro de los conjuntos completos de suspensión y anclaje (excepto los aisladores), de los accesorios y de las piezas individuales, el Fabricante deberá considerar lo establecido en estas especificaciones </w:t>
      </w:r>
      <w:r w:rsidR="00960E28">
        <w:rPr>
          <w:sz w:val="22"/>
        </w:rPr>
        <w:t>técnicas y</w:t>
      </w:r>
      <w:r>
        <w:rPr>
          <w:sz w:val="22"/>
        </w:rPr>
        <w:t xml:space="preserve"> cumplir con todos los requisitos de las ediciones, de más reciente publicación, de las siguientes Normas para los elementos y características que se señalan: </w:t>
      </w:r>
    </w:p>
    <w:p w14:paraId="559C352F" w14:textId="77777777" w:rsidR="00B748D9" w:rsidRDefault="00DA2923">
      <w:pPr>
        <w:spacing w:after="0" w:line="259" w:lineRule="auto"/>
        <w:ind w:left="0" w:right="0" w:firstLine="0"/>
        <w:jc w:val="left"/>
      </w:pPr>
      <w:r>
        <w:rPr>
          <w:sz w:val="22"/>
        </w:rPr>
        <w:t xml:space="preserve">  </w:t>
      </w:r>
    </w:p>
    <w:tbl>
      <w:tblPr>
        <w:tblStyle w:val="TableGrid"/>
        <w:tblW w:w="8982" w:type="dxa"/>
        <w:tblInd w:w="427" w:type="dxa"/>
        <w:tblCellMar>
          <w:top w:w="4" w:type="dxa"/>
          <w:left w:w="106" w:type="dxa"/>
          <w:right w:w="115" w:type="dxa"/>
        </w:tblCellMar>
        <w:tblLook w:val="04A0" w:firstRow="1" w:lastRow="0" w:firstColumn="1" w:lastColumn="0" w:noHBand="0" w:noVBand="1"/>
      </w:tblPr>
      <w:tblGrid>
        <w:gridCol w:w="6805"/>
        <w:gridCol w:w="2177"/>
      </w:tblGrid>
      <w:tr w:rsidR="00B748D9" w14:paraId="3899D26B" w14:textId="77777777">
        <w:trPr>
          <w:trHeight w:val="288"/>
        </w:trPr>
        <w:tc>
          <w:tcPr>
            <w:tcW w:w="6805" w:type="dxa"/>
            <w:tcBorders>
              <w:top w:val="single" w:sz="4" w:space="0" w:color="000000"/>
              <w:left w:val="single" w:sz="4" w:space="0" w:color="000000"/>
              <w:bottom w:val="single" w:sz="4" w:space="0" w:color="000000"/>
              <w:right w:val="single" w:sz="4" w:space="0" w:color="000000"/>
            </w:tcBorders>
          </w:tcPr>
          <w:p w14:paraId="64B12C35" w14:textId="77777777" w:rsidR="00B748D9" w:rsidRDefault="00DA2923">
            <w:pPr>
              <w:spacing w:after="0" w:line="259" w:lineRule="auto"/>
              <w:ind w:left="7" w:right="0" w:firstLine="0"/>
              <w:jc w:val="center"/>
            </w:pPr>
            <w:r>
              <w:rPr>
                <w:b/>
                <w:sz w:val="22"/>
              </w:rPr>
              <w:t xml:space="preserve">Detalle </w:t>
            </w:r>
          </w:p>
        </w:tc>
        <w:tc>
          <w:tcPr>
            <w:tcW w:w="2177" w:type="dxa"/>
            <w:tcBorders>
              <w:top w:val="single" w:sz="4" w:space="0" w:color="000000"/>
              <w:left w:val="single" w:sz="4" w:space="0" w:color="000000"/>
              <w:bottom w:val="single" w:sz="4" w:space="0" w:color="000000"/>
              <w:right w:val="single" w:sz="4" w:space="0" w:color="000000"/>
            </w:tcBorders>
          </w:tcPr>
          <w:p w14:paraId="7BF9C8D0" w14:textId="77777777" w:rsidR="00B748D9" w:rsidRDefault="00DA2923">
            <w:pPr>
              <w:spacing w:after="0" w:line="259" w:lineRule="auto"/>
              <w:ind w:left="10" w:right="0" w:firstLine="0"/>
              <w:jc w:val="center"/>
            </w:pPr>
            <w:r>
              <w:rPr>
                <w:b/>
                <w:sz w:val="22"/>
              </w:rPr>
              <w:t xml:space="preserve">Norma aplicable </w:t>
            </w:r>
          </w:p>
        </w:tc>
      </w:tr>
      <w:tr w:rsidR="00B748D9" w14:paraId="0C1444AD" w14:textId="77777777">
        <w:trPr>
          <w:trHeight w:val="566"/>
        </w:trPr>
        <w:tc>
          <w:tcPr>
            <w:tcW w:w="6805" w:type="dxa"/>
            <w:tcBorders>
              <w:top w:val="single" w:sz="4" w:space="0" w:color="000000"/>
              <w:left w:val="single" w:sz="4" w:space="0" w:color="000000"/>
              <w:bottom w:val="single" w:sz="4" w:space="0" w:color="000000"/>
              <w:right w:val="single" w:sz="4" w:space="0" w:color="000000"/>
            </w:tcBorders>
          </w:tcPr>
          <w:p w14:paraId="002A1A48" w14:textId="77777777" w:rsidR="00B748D9" w:rsidRDefault="00DA2923">
            <w:pPr>
              <w:spacing w:after="0" w:line="259" w:lineRule="auto"/>
              <w:ind w:left="0" w:right="0" w:firstLine="0"/>
              <w:jc w:val="left"/>
            </w:pPr>
            <w:r>
              <w:rPr>
                <w:sz w:val="22"/>
              </w:rPr>
              <w:t xml:space="preserve">Dimensiones de los acoplamientos tipo bola y rótula (ball and socket) de los elementos de los conjuntos conectados a aquellos. </w:t>
            </w:r>
          </w:p>
        </w:tc>
        <w:tc>
          <w:tcPr>
            <w:tcW w:w="2177" w:type="dxa"/>
            <w:tcBorders>
              <w:top w:val="single" w:sz="4" w:space="0" w:color="000000"/>
              <w:left w:val="single" w:sz="4" w:space="0" w:color="000000"/>
              <w:bottom w:val="single" w:sz="4" w:space="0" w:color="000000"/>
              <w:right w:val="single" w:sz="4" w:space="0" w:color="000000"/>
            </w:tcBorders>
          </w:tcPr>
          <w:p w14:paraId="6A3EF39A" w14:textId="77777777" w:rsidR="00B748D9" w:rsidRDefault="00DA2923">
            <w:pPr>
              <w:spacing w:after="0" w:line="259" w:lineRule="auto"/>
              <w:ind w:left="8" w:right="0" w:firstLine="0"/>
              <w:jc w:val="center"/>
            </w:pPr>
            <w:r>
              <w:rPr>
                <w:sz w:val="22"/>
              </w:rPr>
              <w:t xml:space="preserve">IEC 60120 </w:t>
            </w:r>
          </w:p>
        </w:tc>
      </w:tr>
      <w:tr w:rsidR="00B748D9" w14:paraId="397C2186" w14:textId="77777777">
        <w:trPr>
          <w:trHeight w:val="290"/>
        </w:trPr>
        <w:tc>
          <w:tcPr>
            <w:tcW w:w="6805" w:type="dxa"/>
            <w:tcBorders>
              <w:top w:val="single" w:sz="4" w:space="0" w:color="000000"/>
              <w:left w:val="single" w:sz="4" w:space="0" w:color="000000"/>
              <w:bottom w:val="single" w:sz="4" w:space="0" w:color="000000"/>
              <w:right w:val="single" w:sz="4" w:space="0" w:color="000000"/>
            </w:tcBorders>
          </w:tcPr>
          <w:p w14:paraId="009B47AA" w14:textId="77777777" w:rsidR="00B748D9" w:rsidRDefault="00DA2923">
            <w:pPr>
              <w:spacing w:after="0" w:line="259" w:lineRule="auto"/>
              <w:ind w:left="0" w:right="0" w:firstLine="0"/>
              <w:jc w:val="left"/>
            </w:pPr>
            <w:r>
              <w:rPr>
                <w:sz w:val="22"/>
              </w:rPr>
              <w:t xml:space="preserve">Galvanizado de piezas </w:t>
            </w:r>
          </w:p>
        </w:tc>
        <w:tc>
          <w:tcPr>
            <w:tcW w:w="2177" w:type="dxa"/>
            <w:tcBorders>
              <w:top w:val="single" w:sz="4" w:space="0" w:color="000000"/>
              <w:left w:val="single" w:sz="4" w:space="0" w:color="000000"/>
              <w:bottom w:val="single" w:sz="4" w:space="0" w:color="000000"/>
              <w:right w:val="single" w:sz="4" w:space="0" w:color="000000"/>
            </w:tcBorders>
          </w:tcPr>
          <w:p w14:paraId="6018FBAE" w14:textId="77777777" w:rsidR="00B748D9" w:rsidRDefault="00DA2923">
            <w:pPr>
              <w:spacing w:after="0" w:line="259" w:lineRule="auto"/>
              <w:ind w:left="8" w:right="0" w:firstLine="0"/>
              <w:jc w:val="center"/>
            </w:pPr>
            <w:r>
              <w:rPr>
                <w:sz w:val="22"/>
              </w:rPr>
              <w:t xml:space="preserve">ASTM A153 </w:t>
            </w:r>
          </w:p>
        </w:tc>
      </w:tr>
      <w:tr w:rsidR="00B748D9" w14:paraId="7F1317ED" w14:textId="77777777">
        <w:trPr>
          <w:trHeight w:val="288"/>
        </w:trPr>
        <w:tc>
          <w:tcPr>
            <w:tcW w:w="6805" w:type="dxa"/>
            <w:tcBorders>
              <w:top w:val="single" w:sz="4" w:space="0" w:color="000000"/>
              <w:left w:val="single" w:sz="4" w:space="0" w:color="000000"/>
              <w:bottom w:val="single" w:sz="4" w:space="0" w:color="000000"/>
              <w:right w:val="single" w:sz="4" w:space="0" w:color="000000"/>
            </w:tcBorders>
          </w:tcPr>
          <w:p w14:paraId="6A1ED26A" w14:textId="77777777" w:rsidR="00B748D9" w:rsidRDefault="00DA2923">
            <w:pPr>
              <w:spacing w:after="0" w:line="259" w:lineRule="auto"/>
              <w:ind w:left="0" w:right="0" w:firstLine="0"/>
              <w:jc w:val="left"/>
            </w:pPr>
            <w:r>
              <w:rPr>
                <w:sz w:val="22"/>
              </w:rPr>
              <w:t xml:space="preserve">Pruebas de galvanizado. </w:t>
            </w:r>
          </w:p>
        </w:tc>
        <w:tc>
          <w:tcPr>
            <w:tcW w:w="2177" w:type="dxa"/>
            <w:tcBorders>
              <w:top w:val="single" w:sz="4" w:space="0" w:color="000000"/>
              <w:left w:val="single" w:sz="4" w:space="0" w:color="000000"/>
              <w:bottom w:val="single" w:sz="4" w:space="0" w:color="000000"/>
              <w:right w:val="single" w:sz="4" w:space="0" w:color="000000"/>
            </w:tcBorders>
          </w:tcPr>
          <w:p w14:paraId="3B7B2A50" w14:textId="77777777" w:rsidR="00B748D9" w:rsidRDefault="00DA2923">
            <w:pPr>
              <w:spacing w:after="0" w:line="259" w:lineRule="auto"/>
              <w:ind w:left="8" w:right="0" w:firstLine="0"/>
              <w:jc w:val="center"/>
            </w:pPr>
            <w:r>
              <w:rPr>
                <w:sz w:val="22"/>
              </w:rPr>
              <w:t xml:space="preserve">IEC 60383 </w:t>
            </w:r>
          </w:p>
        </w:tc>
      </w:tr>
      <w:tr w:rsidR="00B748D9" w14:paraId="6C88FD58" w14:textId="77777777">
        <w:trPr>
          <w:trHeight w:val="288"/>
        </w:trPr>
        <w:tc>
          <w:tcPr>
            <w:tcW w:w="6805" w:type="dxa"/>
            <w:tcBorders>
              <w:top w:val="single" w:sz="4" w:space="0" w:color="000000"/>
              <w:left w:val="single" w:sz="4" w:space="0" w:color="000000"/>
              <w:bottom w:val="single" w:sz="4" w:space="0" w:color="000000"/>
              <w:right w:val="single" w:sz="4" w:space="0" w:color="000000"/>
            </w:tcBorders>
          </w:tcPr>
          <w:p w14:paraId="1A89C946" w14:textId="77777777" w:rsidR="00B748D9" w:rsidRDefault="00DA2923">
            <w:pPr>
              <w:spacing w:after="0" w:line="259" w:lineRule="auto"/>
              <w:ind w:left="0" w:right="0" w:firstLine="0"/>
              <w:jc w:val="left"/>
            </w:pPr>
            <w:r>
              <w:rPr>
                <w:sz w:val="22"/>
              </w:rPr>
              <w:t xml:space="preserve">Chavetas de acero inoxidable. </w:t>
            </w:r>
          </w:p>
        </w:tc>
        <w:tc>
          <w:tcPr>
            <w:tcW w:w="2177" w:type="dxa"/>
            <w:tcBorders>
              <w:top w:val="single" w:sz="4" w:space="0" w:color="000000"/>
              <w:left w:val="single" w:sz="4" w:space="0" w:color="000000"/>
              <w:bottom w:val="single" w:sz="4" w:space="0" w:color="000000"/>
              <w:right w:val="single" w:sz="4" w:space="0" w:color="000000"/>
            </w:tcBorders>
          </w:tcPr>
          <w:p w14:paraId="32FB44BE" w14:textId="77777777" w:rsidR="00B748D9" w:rsidRDefault="00DA2923">
            <w:pPr>
              <w:spacing w:after="0" w:line="259" w:lineRule="auto"/>
              <w:ind w:left="8" w:right="0" w:firstLine="0"/>
              <w:jc w:val="center"/>
            </w:pPr>
            <w:r>
              <w:rPr>
                <w:sz w:val="22"/>
              </w:rPr>
              <w:t xml:space="preserve">IEC 60372 </w:t>
            </w:r>
          </w:p>
        </w:tc>
      </w:tr>
    </w:tbl>
    <w:p w14:paraId="5E6C0E61" w14:textId="77777777" w:rsidR="00B748D9" w:rsidRDefault="00DA2923">
      <w:pPr>
        <w:spacing w:after="0" w:line="259" w:lineRule="auto"/>
        <w:ind w:left="0" w:right="0" w:firstLine="0"/>
        <w:jc w:val="left"/>
      </w:pPr>
      <w:r>
        <w:rPr>
          <w:sz w:val="22"/>
        </w:rPr>
        <w:t xml:space="preserve">  </w:t>
      </w:r>
    </w:p>
    <w:p w14:paraId="7270915A" w14:textId="29888035" w:rsidR="00B748D9" w:rsidRDefault="00DA2923">
      <w:pPr>
        <w:spacing w:after="14" w:line="251" w:lineRule="auto"/>
        <w:ind w:left="422" w:right="0"/>
      </w:pPr>
      <w:r>
        <w:rPr>
          <w:sz w:val="22"/>
        </w:rPr>
        <w:t xml:space="preserve">Otras normas de igual o mayor exigencia a las estipuladas </w:t>
      </w:r>
      <w:r w:rsidR="00A86F73">
        <w:rPr>
          <w:sz w:val="22"/>
        </w:rPr>
        <w:t>antes</w:t>
      </w:r>
      <w:r>
        <w:rPr>
          <w:sz w:val="22"/>
        </w:rPr>
        <w:t xml:space="preserve">, son igualmente aceptables, previa aprobación de El CLIENTE.  </w:t>
      </w:r>
    </w:p>
    <w:p w14:paraId="63851C09" w14:textId="77777777" w:rsidR="00B748D9" w:rsidRDefault="00DA2923">
      <w:pPr>
        <w:spacing w:after="0" w:line="259" w:lineRule="auto"/>
        <w:ind w:left="787" w:right="0" w:firstLine="0"/>
        <w:jc w:val="left"/>
      </w:pPr>
      <w:r>
        <w:rPr>
          <w:rFonts w:ascii="Calibri" w:eastAsia="Calibri" w:hAnsi="Calibri" w:cs="Calibri"/>
          <w:sz w:val="22"/>
        </w:rPr>
        <w:t xml:space="preserve">  </w:t>
      </w:r>
    </w:p>
    <w:p w14:paraId="0491664E" w14:textId="77777777" w:rsidR="00B748D9" w:rsidRDefault="00DA2923">
      <w:pPr>
        <w:spacing w:after="14" w:line="251" w:lineRule="auto"/>
        <w:ind w:left="422" w:right="0"/>
      </w:pPr>
      <w:r>
        <w:rPr>
          <w:sz w:val="22"/>
        </w:rPr>
        <w:t xml:space="preserve">Los conjuntos de suspensión y anclajes, sus elementos componentes y los accesorios para el conductor y cable tipo OPGW deberán incluir todos los pernos, tuercas, arandelas, chavetas y otros elementos y piezas necesarias para proporcionar el servicio especificado para el ítem correspondiente, aún si estas piezas y elementos no hayan sido explícitamente especificados o indicados en los planos del Contrato. </w:t>
      </w:r>
    </w:p>
    <w:p w14:paraId="590E7A6D" w14:textId="77777777" w:rsidR="00B748D9" w:rsidRDefault="00DA2923">
      <w:pPr>
        <w:spacing w:after="153" w:line="259" w:lineRule="auto"/>
        <w:ind w:left="427" w:right="0" w:firstLine="0"/>
        <w:jc w:val="left"/>
      </w:pPr>
      <w:r>
        <w:rPr>
          <w:sz w:val="22"/>
        </w:rPr>
        <w:t xml:space="preserve"> </w:t>
      </w:r>
    </w:p>
    <w:p w14:paraId="1B7B9B5D" w14:textId="77777777" w:rsidR="00B748D9" w:rsidRDefault="00DA2923">
      <w:pPr>
        <w:pStyle w:val="Ttulo1"/>
        <w:ind w:left="730"/>
      </w:pPr>
      <w:bookmarkStart w:id="12" w:name="_Toc200097587"/>
      <w:r>
        <w:t>b. Torres y Conductores</w:t>
      </w:r>
      <w:bookmarkEnd w:id="12"/>
      <w:r>
        <w:t xml:space="preserve"> </w:t>
      </w:r>
    </w:p>
    <w:p w14:paraId="70040A9C" w14:textId="77777777" w:rsidR="00B748D9" w:rsidRDefault="00DA2923">
      <w:pPr>
        <w:spacing w:after="14" w:line="251" w:lineRule="auto"/>
        <w:ind w:left="422" w:right="0"/>
      </w:pPr>
      <w:r>
        <w:rPr>
          <w:sz w:val="22"/>
        </w:rPr>
        <w:t xml:space="preserve">El conductor y sus alambres componentes deberán cumplir con todos los requisitos indicados en las ediciones de más reciente publicación de las normas ASTM siguientes: </w:t>
      </w:r>
    </w:p>
    <w:p w14:paraId="6617FBFB" w14:textId="77777777" w:rsidR="00B748D9" w:rsidRDefault="00DA2923">
      <w:pPr>
        <w:spacing w:after="0" w:line="259" w:lineRule="auto"/>
        <w:ind w:left="0" w:right="0" w:firstLine="0"/>
        <w:jc w:val="left"/>
      </w:pPr>
      <w:r>
        <w:rPr>
          <w:sz w:val="22"/>
        </w:rPr>
        <w:t xml:space="preserve"> </w:t>
      </w:r>
      <w:r>
        <w:rPr>
          <w:rFonts w:ascii="Calibri" w:eastAsia="Calibri" w:hAnsi="Calibri" w:cs="Calibri"/>
          <w:sz w:val="22"/>
        </w:rPr>
        <w:t xml:space="preserve"> </w:t>
      </w:r>
    </w:p>
    <w:tbl>
      <w:tblPr>
        <w:tblStyle w:val="TableGrid"/>
        <w:tblW w:w="8982" w:type="dxa"/>
        <w:tblInd w:w="427" w:type="dxa"/>
        <w:tblCellMar>
          <w:top w:w="7" w:type="dxa"/>
          <w:left w:w="106" w:type="dxa"/>
          <w:right w:w="115" w:type="dxa"/>
        </w:tblCellMar>
        <w:tblLook w:val="04A0" w:firstRow="1" w:lastRow="0" w:firstColumn="1" w:lastColumn="0" w:noHBand="0" w:noVBand="1"/>
      </w:tblPr>
      <w:tblGrid>
        <w:gridCol w:w="6236"/>
        <w:gridCol w:w="2746"/>
      </w:tblGrid>
      <w:tr w:rsidR="00B748D9" w14:paraId="345DE136" w14:textId="77777777">
        <w:trPr>
          <w:trHeight w:val="290"/>
        </w:trPr>
        <w:tc>
          <w:tcPr>
            <w:tcW w:w="6236" w:type="dxa"/>
            <w:tcBorders>
              <w:top w:val="single" w:sz="4" w:space="0" w:color="000000"/>
              <w:left w:val="single" w:sz="4" w:space="0" w:color="000000"/>
              <w:bottom w:val="single" w:sz="4" w:space="0" w:color="000000"/>
              <w:right w:val="single" w:sz="4" w:space="0" w:color="000000"/>
            </w:tcBorders>
          </w:tcPr>
          <w:p w14:paraId="412AA905" w14:textId="77777777" w:rsidR="00B748D9" w:rsidRDefault="00DA2923">
            <w:pPr>
              <w:spacing w:after="0" w:line="259" w:lineRule="auto"/>
              <w:ind w:left="10" w:right="0" w:firstLine="0"/>
              <w:jc w:val="center"/>
            </w:pPr>
            <w:r>
              <w:rPr>
                <w:b/>
                <w:sz w:val="22"/>
              </w:rPr>
              <w:lastRenderedPageBreak/>
              <w:t>Detalle</w:t>
            </w:r>
            <w:r>
              <w:rPr>
                <w:rFonts w:ascii="Calibri" w:eastAsia="Calibri" w:hAnsi="Calibri" w:cs="Calibri"/>
                <w:sz w:val="22"/>
              </w:rPr>
              <w:t xml:space="preserve"> </w:t>
            </w:r>
          </w:p>
        </w:tc>
        <w:tc>
          <w:tcPr>
            <w:tcW w:w="2746" w:type="dxa"/>
            <w:tcBorders>
              <w:top w:val="single" w:sz="4" w:space="0" w:color="000000"/>
              <w:left w:val="single" w:sz="4" w:space="0" w:color="000000"/>
              <w:bottom w:val="single" w:sz="4" w:space="0" w:color="000000"/>
              <w:right w:val="single" w:sz="4" w:space="0" w:color="000000"/>
            </w:tcBorders>
          </w:tcPr>
          <w:p w14:paraId="1CA300AE" w14:textId="77777777" w:rsidR="00B748D9" w:rsidRDefault="00DA2923">
            <w:pPr>
              <w:spacing w:after="0" w:line="259" w:lineRule="auto"/>
              <w:ind w:left="74" w:right="0" w:firstLine="0"/>
              <w:jc w:val="left"/>
            </w:pPr>
            <w:r>
              <w:rPr>
                <w:b/>
                <w:sz w:val="22"/>
              </w:rPr>
              <w:t>Norma ASTM aplicable</w:t>
            </w:r>
            <w:r>
              <w:rPr>
                <w:rFonts w:ascii="Calibri" w:eastAsia="Calibri" w:hAnsi="Calibri" w:cs="Calibri"/>
                <w:sz w:val="22"/>
              </w:rPr>
              <w:t xml:space="preserve"> </w:t>
            </w:r>
          </w:p>
        </w:tc>
      </w:tr>
      <w:tr w:rsidR="00B748D9" w14:paraId="31D284D1" w14:textId="77777777">
        <w:trPr>
          <w:trHeight w:val="288"/>
        </w:trPr>
        <w:tc>
          <w:tcPr>
            <w:tcW w:w="6236" w:type="dxa"/>
            <w:tcBorders>
              <w:top w:val="single" w:sz="4" w:space="0" w:color="000000"/>
              <w:left w:val="single" w:sz="4" w:space="0" w:color="000000"/>
              <w:bottom w:val="single" w:sz="4" w:space="0" w:color="000000"/>
              <w:right w:val="single" w:sz="4" w:space="0" w:color="000000"/>
            </w:tcBorders>
          </w:tcPr>
          <w:p w14:paraId="1095B1D5" w14:textId="77777777" w:rsidR="00B748D9" w:rsidRDefault="00DA2923">
            <w:pPr>
              <w:spacing w:after="0" w:line="259" w:lineRule="auto"/>
              <w:ind w:left="0" w:right="0" w:firstLine="0"/>
              <w:jc w:val="left"/>
            </w:pPr>
            <w:r>
              <w:rPr>
                <w:sz w:val="22"/>
              </w:rPr>
              <w:t>Alambres de Aleación de Aluminio, antes del cableado</w:t>
            </w:r>
            <w:r>
              <w:rPr>
                <w:rFonts w:ascii="Calibri" w:eastAsia="Calibri" w:hAnsi="Calibri" w:cs="Calibri"/>
                <w:sz w:val="22"/>
              </w:rPr>
              <w:t xml:space="preserve"> </w:t>
            </w:r>
          </w:p>
        </w:tc>
        <w:tc>
          <w:tcPr>
            <w:tcW w:w="2746" w:type="dxa"/>
            <w:tcBorders>
              <w:top w:val="single" w:sz="4" w:space="0" w:color="000000"/>
              <w:left w:val="single" w:sz="4" w:space="0" w:color="000000"/>
              <w:bottom w:val="single" w:sz="4" w:space="0" w:color="000000"/>
              <w:right w:val="single" w:sz="4" w:space="0" w:color="000000"/>
            </w:tcBorders>
          </w:tcPr>
          <w:p w14:paraId="59D3EA5B" w14:textId="77777777" w:rsidR="00B748D9" w:rsidRDefault="00DA2923">
            <w:pPr>
              <w:spacing w:after="0" w:line="259" w:lineRule="auto"/>
              <w:ind w:left="11" w:right="0" w:firstLine="0"/>
              <w:jc w:val="center"/>
            </w:pPr>
            <w:r>
              <w:rPr>
                <w:sz w:val="22"/>
              </w:rPr>
              <w:t>B 398</w:t>
            </w:r>
            <w:r>
              <w:rPr>
                <w:rFonts w:ascii="Calibri" w:eastAsia="Calibri" w:hAnsi="Calibri" w:cs="Calibri"/>
                <w:sz w:val="22"/>
              </w:rPr>
              <w:t xml:space="preserve"> </w:t>
            </w:r>
          </w:p>
        </w:tc>
      </w:tr>
      <w:tr w:rsidR="00B748D9" w14:paraId="268C261D" w14:textId="77777777">
        <w:trPr>
          <w:trHeight w:val="288"/>
        </w:trPr>
        <w:tc>
          <w:tcPr>
            <w:tcW w:w="6236" w:type="dxa"/>
            <w:tcBorders>
              <w:top w:val="single" w:sz="4" w:space="0" w:color="000000"/>
              <w:left w:val="single" w:sz="4" w:space="0" w:color="000000"/>
              <w:bottom w:val="single" w:sz="4" w:space="0" w:color="000000"/>
              <w:right w:val="single" w:sz="4" w:space="0" w:color="000000"/>
            </w:tcBorders>
          </w:tcPr>
          <w:p w14:paraId="743E2502" w14:textId="77777777" w:rsidR="00B748D9" w:rsidRDefault="00DA2923">
            <w:pPr>
              <w:spacing w:after="0" w:line="259" w:lineRule="auto"/>
              <w:ind w:left="0" w:right="0" w:firstLine="0"/>
              <w:jc w:val="left"/>
            </w:pPr>
            <w:r>
              <w:rPr>
                <w:sz w:val="22"/>
              </w:rPr>
              <w:t>Conductor de Aleación de Aluminio 6201 AAAC</w:t>
            </w:r>
            <w:r>
              <w:rPr>
                <w:rFonts w:ascii="Calibri" w:eastAsia="Calibri" w:hAnsi="Calibri" w:cs="Calibri"/>
                <w:sz w:val="22"/>
              </w:rPr>
              <w:t xml:space="preserve"> </w:t>
            </w:r>
          </w:p>
        </w:tc>
        <w:tc>
          <w:tcPr>
            <w:tcW w:w="2746" w:type="dxa"/>
            <w:tcBorders>
              <w:top w:val="single" w:sz="4" w:space="0" w:color="000000"/>
              <w:left w:val="single" w:sz="4" w:space="0" w:color="000000"/>
              <w:bottom w:val="single" w:sz="4" w:space="0" w:color="000000"/>
              <w:right w:val="single" w:sz="4" w:space="0" w:color="000000"/>
            </w:tcBorders>
          </w:tcPr>
          <w:p w14:paraId="0F1EAAD3" w14:textId="77777777" w:rsidR="00B748D9" w:rsidRDefault="00DA2923">
            <w:pPr>
              <w:spacing w:after="0" w:line="259" w:lineRule="auto"/>
              <w:ind w:left="11" w:right="0" w:firstLine="0"/>
              <w:jc w:val="center"/>
            </w:pPr>
            <w:r>
              <w:rPr>
                <w:sz w:val="22"/>
              </w:rPr>
              <w:t>B 399</w:t>
            </w:r>
            <w:r>
              <w:rPr>
                <w:rFonts w:ascii="Calibri" w:eastAsia="Calibri" w:hAnsi="Calibri" w:cs="Calibri"/>
                <w:sz w:val="22"/>
              </w:rPr>
              <w:t xml:space="preserve"> </w:t>
            </w:r>
          </w:p>
        </w:tc>
      </w:tr>
    </w:tbl>
    <w:p w14:paraId="699EE89F" w14:textId="77777777" w:rsidR="00B748D9" w:rsidRDefault="00DA2923">
      <w:pPr>
        <w:spacing w:after="21" w:line="259" w:lineRule="auto"/>
        <w:ind w:left="0" w:right="0" w:firstLine="0"/>
        <w:jc w:val="left"/>
      </w:pPr>
      <w:r>
        <w:rPr>
          <w:sz w:val="22"/>
        </w:rPr>
        <w:t xml:space="preserve"> </w:t>
      </w:r>
      <w:r>
        <w:rPr>
          <w:rFonts w:ascii="Calibri" w:eastAsia="Calibri" w:hAnsi="Calibri" w:cs="Calibri"/>
          <w:sz w:val="22"/>
        </w:rPr>
        <w:t xml:space="preserve"> </w:t>
      </w:r>
    </w:p>
    <w:p w14:paraId="104EFD8C" w14:textId="71B57158" w:rsidR="00B748D9" w:rsidRDefault="00DA2923">
      <w:pPr>
        <w:spacing w:after="0"/>
        <w:ind w:left="422" w:right="0"/>
      </w:pPr>
      <w:r>
        <w:t xml:space="preserve">Otras normas con requerimientos no inferiores a los estipulados en las mencionadas Normas </w:t>
      </w:r>
      <w:r w:rsidR="00CB0A85">
        <w:t>ASTM</w:t>
      </w:r>
      <w:r>
        <w:t xml:space="preserve"> son igualmente aceptables, previa aprobación de EL CLIENTE y ajustándose a lo exigido en el documento “EETT Suministro de estructuras metálicas”. </w:t>
      </w:r>
    </w:p>
    <w:p w14:paraId="416198E9"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5833ED32" w14:textId="5D69630B" w:rsidR="00B748D9" w:rsidRDefault="00DA2923">
      <w:pPr>
        <w:spacing w:after="17"/>
        <w:ind w:left="422" w:right="0"/>
      </w:pPr>
      <w:r>
        <w:t xml:space="preserve">La fabricación de </w:t>
      </w:r>
      <w:r w:rsidR="00A86F73">
        <w:t xml:space="preserve">los conductores deberá </w:t>
      </w:r>
      <w:r w:rsidR="006B4D51">
        <w:t>cumplir con</w:t>
      </w:r>
      <w:r>
        <w:t xml:space="preserve"> </w:t>
      </w:r>
      <w:r w:rsidR="0079007E">
        <w:t>las especificaciones</w:t>
      </w:r>
      <w:r>
        <w:t xml:space="preserve"> técnicas particulares de </w:t>
      </w:r>
      <w:r w:rsidR="00CB0A85">
        <w:t>cada proyecto</w:t>
      </w:r>
      <w:r>
        <w:t xml:space="preserve"> las cuales deberán ser validadas por el cliente. </w:t>
      </w:r>
    </w:p>
    <w:p w14:paraId="5B1F8D1A" w14:textId="77777777" w:rsidR="00B748D9" w:rsidRDefault="00DA2923">
      <w:pPr>
        <w:spacing w:after="163" w:line="259" w:lineRule="auto"/>
        <w:ind w:left="427" w:right="0" w:firstLine="0"/>
        <w:jc w:val="left"/>
      </w:pPr>
      <w:r>
        <w:t xml:space="preserve"> </w:t>
      </w:r>
    </w:p>
    <w:p w14:paraId="6474F489" w14:textId="1169B4F4" w:rsidR="00B748D9" w:rsidRDefault="00DA2923">
      <w:pPr>
        <w:pStyle w:val="Ttulo1"/>
        <w:ind w:left="730"/>
      </w:pPr>
      <w:bookmarkStart w:id="13" w:name="_Toc200097588"/>
      <w:r>
        <w:t>c. Protecciones anti</w:t>
      </w:r>
      <w:r w:rsidR="00A86F73">
        <w:t xml:space="preserve"> </w:t>
      </w:r>
      <w:r>
        <w:t>pájaros</w:t>
      </w:r>
      <w:bookmarkEnd w:id="13"/>
      <w:r>
        <w:t xml:space="preserve"> </w:t>
      </w:r>
    </w:p>
    <w:p w14:paraId="75D620A8" w14:textId="42840E9F" w:rsidR="00B748D9" w:rsidRDefault="00DA2923">
      <w:pPr>
        <w:spacing w:after="5"/>
        <w:ind w:left="422" w:right="0"/>
        <w:jc w:val="left"/>
      </w:pPr>
      <w:r>
        <w:rPr>
          <w:sz w:val="22"/>
        </w:rPr>
        <w:t>Se debe considerar el uso de peinetas anti</w:t>
      </w:r>
      <w:r w:rsidR="00A86F73">
        <w:rPr>
          <w:sz w:val="22"/>
        </w:rPr>
        <w:t xml:space="preserve"> </w:t>
      </w:r>
      <w:r>
        <w:rPr>
          <w:sz w:val="22"/>
        </w:rPr>
        <w:t xml:space="preserve">pájaros con púas de largo no inferior a 30 cm, de tipo fibra o similar y cubriendo no menos de un metro de la cruceta medido desde su extremo, en todas las crucetas de las siguientes estructuras: </w:t>
      </w:r>
    </w:p>
    <w:p w14:paraId="32AFB4A9" w14:textId="77777777" w:rsidR="00B748D9" w:rsidRDefault="00DA2923">
      <w:pPr>
        <w:spacing w:after="31" w:line="259" w:lineRule="auto"/>
        <w:ind w:left="1133" w:right="0" w:firstLine="0"/>
        <w:jc w:val="left"/>
      </w:pPr>
      <w:r>
        <w:rPr>
          <w:sz w:val="22"/>
        </w:rPr>
        <w:t xml:space="preserve"> </w:t>
      </w:r>
    </w:p>
    <w:p w14:paraId="19B272F7" w14:textId="77777777" w:rsidR="00B748D9" w:rsidRDefault="00DA2923">
      <w:pPr>
        <w:numPr>
          <w:ilvl w:val="0"/>
          <w:numId w:val="10"/>
        </w:numPr>
        <w:spacing w:after="5"/>
        <w:ind w:right="0" w:hanging="281"/>
        <w:jc w:val="left"/>
      </w:pPr>
      <w:r>
        <w:rPr>
          <w:sz w:val="22"/>
        </w:rPr>
        <w:t xml:space="preserve">Todas las estructuras de suspensión </w:t>
      </w:r>
    </w:p>
    <w:p w14:paraId="6DF130B7" w14:textId="77777777" w:rsidR="00B748D9" w:rsidRDefault="00DA2923">
      <w:pPr>
        <w:numPr>
          <w:ilvl w:val="0"/>
          <w:numId w:val="10"/>
        </w:numPr>
        <w:spacing w:after="5"/>
        <w:ind w:right="0" w:hanging="281"/>
        <w:jc w:val="left"/>
      </w:pPr>
      <w:r>
        <w:rPr>
          <w:sz w:val="22"/>
        </w:rPr>
        <w:t xml:space="preserve">En todas las estructuras de anclaje en que los puentes queden bajo las crucetas. </w:t>
      </w:r>
    </w:p>
    <w:p w14:paraId="58E6C527" w14:textId="77777777" w:rsidR="00B748D9" w:rsidRDefault="00DA2923">
      <w:pPr>
        <w:spacing w:after="0" w:line="259" w:lineRule="auto"/>
        <w:ind w:left="427" w:right="0" w:firstLine="0"/>
        <w:jc w:val="left"/>
      </w:pPr>
      <w:r>
        <w:rPr>
          <w:rFonts w:ascii="Calibri" w:eastAsia="Calibri" w:hAnsi="Calibri" w:cs="Calibri"/>
          <w:sz w:val="22"/>
        </w:rPr>
        <w:t xml:space="preserve"> </w:t>
      </w:r>
    </w:p>
    <w:p w14:paraId="28265FEE" w14:textId="1A1E25D1" w:rsidR="00B748D9" w:rsidRDefault="00DA2923">
      <w:pPr>
        <w:spacing w:after="5"/>
        <w:ind w:left="422" w:right="0"/>
        <w:jc w:val="left"/>
      </w:pPr>
      <w:r>
        <w:rPr>
          <w:sz w:val="22"/>
        </w:rPr>
        <w:t xml:space="preserve">En cualquier </w:t>
      </w:r>
      <w:r w:rsidR="00A86F73">
        <w:rPr>
          <w:sz w:val="22"/>
        </w:rPr>
        <w:t>caso,</w:t>
      </w:r>
      <w:r>
        <w:rPr>
          <w:sz w:val="22"/>
        </w:rPr>
        <w:t xml:space="preserve"> el diseño de las estructuras o el largo de las peinetas debe impedir que se </w:t>
      </w:r>
      <w:r w:rsidR="00A86F73">
        <w:rPr>
          <w:sz w:val="22"/>
        </w:rPr>
        <w:t>produzcan</w:t>
      </w:r>
      <w:r>
        <w:rPr>
          <w:sz w:val="22"/>
        </w:rPr>
        <w:t xml:space="preserve"> fallas por aves, particularmente por el vuelo del Gallinazo o Jote de Cabeza Colorada. </w:t>
      </w:r>
    </w:p>
    <w:p w14:paraId="633B037A" w14:textId="77777777" w:rsidR="00B748D9" w:rsidRDefault="00DA2923">
      <w:pPr>
        <w:spacing w:after="154" w:line="259" w:lineRule="auto"/>
        <w:ind w:left="427" w:right="0" w:firstLine="0"/>
        <w:jc w:val="left"/>
      </w:pPr>
      <w:r>
        <w:rPr>
          <w:sz w:val="22"/>
        </w:rPr>
        <w:t xml:space="preserve"> </w:t>
      </w:r>
    </w:p>
    <w:p w14:paraId="6A014D3D" w14:textId="77777777" w:rsidR="00B748D9" w:rsidRDefault="00DA2923">
      <w:pPr>
        <w:pStyle w:val="Ttulo1"/>
        <w:ind w:left="730"/>
      </w:pPr>
      <w:bookmarkStart w:id="14" w:name="_Toc200097589"/>
      <w:r>
        <w:t>d. Distancias de Seguridad y Facilidad de Mantenimiento de Torres</w:t>
      </w:r>
      <w:bookmarkEnd w:id="14"/>
      <w:r>
        <w:t xml:space="preserve"> </w:t>
      </w:r>
    </w:p>
    <w:p w14:paraId="4EFD08E8" w14:textId="77777777" w:rsidR="00B748D9" w:rsidRDefault="00DA2923">
      <w:pPr>
        <w:spacing w:after="2" w:line="238" w:lineRule="auto"/>
        <w:ind w:left="427" w:right="3" w:firstLine="0"/>
      </w:pPr>
      <w:r>
        <w:rPr>
          <w:sz w:val="22"/>
        </w:rPr>
        <w:t xml:space="preserve">El diseño de las estructuras metálicas, particularmente si llevan más de dos circuitos, debe considerar las distancias de seguridad necesarias para realizar el lavado de aislación con la técnica de pitón en mano, así como la intervención con brigada de línea energizada a distancia desde la cruceta. </w:t>
      </w:r>
    </w:p>
    <w:p w14:paraId="3C6916A5" w14:textId="123A587F" w:rsidR="00B748D9" w:rsidRDefault="00DA2923" w:rsidP="004D075A">
      <w:pPr>
        <w:spacing w:after="0" w:line="259" w:lineRule="auto"/>
        <w:ind w:left="0" w:right="0" w:firstLine="0"/>
        <w:jc w:val="left"/>
      </w:pPr>
      <w:r>
        <w:rPr>
          <w:rFonts w:ascii="Calibri" w:eastAsia="Calibri" w:hAnsi="Calibri" w:cs="Calibri"/>
          <w:color w:val="FF0000"/>
          <w:sz w:val="22"/>
        </w:rPr>
        <w:t xml:space="preserve">  </w:t>
      </w:r>
    </w:p>
    <w:p w14:paraId="26968C3D" w14:textId="77777777" w:rsidR="00B748D9" w:rsidRDefault="00DA2923">
      <w:pPr>
        <w:pStyle w:val="Ttulo1"/>
        <w:tabs>
          <w:tab w:val="center" w:pos="802"/>
          <w:tab w:val="center" w:pos="2776"/>
        </w:tabs>
        <w:ind w:left="0" w:firstLine="0"/>
      </w:pPr>
      <w:r>
        <w:rPr>
          <w:rFonts w:ascii="Calibri" w:eastAsia="Calibri" w:hAnsi="Calibri" w:cs="Calibri"/>
          <w:b w:val="0"/>
          <w:color w:val="000000"/>
          <w:sz w:val="22"/>
        </w:rPr>
        <w:tab/>
      </w:r>
      <w:bookmarkStart w:id="15" w:name="_Toc200097590"/>
      <w:r>
        <w:t xml:space="preserve">e. </w:t>
      </w:r>
      <w:r>
        <w:rPr>
          <w:color w:val="FF0000"/>
        </w:rPr>
        <w:t xml:space="preserve"> </w:t>
      </w:r>
      <w:r>
        <w:rPr>
          <w:color w:val="FF0000"/>
        </w:rPr>
        <w:tab/>
      </w:r>
      <w:r>
        <w:t>Accesos para Mantenimiento</w:t>
      </w:r>
      <w:bookmarkEnd w:id="15"/>
      <w:r>
        <w:t xml:space="preserve"> </w:t>
      </w:r>
    </w:p>
    <w:p w14:paraId="788EC0E5" w14:textId="77777777" w:rsidR="00B748D9" w:rsidRDefault="00DA2923">
      <w:pPr>
        <w:spacing w:after="5"/>
        <w:ind w:left="422" w:right="0"/>
        <w:jc w:val="left"/>
      </w:pPr>
      <w:r>
        <w:rPr>
          <w:sz w:val="22"/>
        </w:rPr>
        <w:t xml:space="preserve">El EPC debe construir los caminos necesarios para el acceso a las distintas estructuras y faja de seguridad de la línea, los cuales deben entregarse en condiciones adecuadas para las faenas de mantenimiento futuras. </w:t>
      </w:r>
    </w:p>
    <w:p w14:paraId="178B0F00" w14:textId="77777777" w:rsidR="00B748D9" w:rsidRDefault="00DA2923">
      <w:pPr>
        <w:spacing w:after="0" w:line="259" w:lineRule="auto"/>
        <w:ind w:left="427" w:right="0" w:firstLine="0"/>
        <w:jc w:val="left"/>
      </w:pPr>
      <w:r>
        <w:rPr>
          <w:sz w:val="22"/>
        </w:rPr>
        <w:t xml:space="preserve"> </w:t>
      </w:r>
    </w:p>
    <w:p w14:paraId="4CCB2593" w14:textId="03594070" w:rsidR="00B748D9" w:rsidRDefault="00DA2923">
      <w:pPr>
        <w:spacing w:after="5"/>
        <w:ind w:left="422" w:right="0"/>
        <w:jc w:val="left"/>
      </w:pPr>
      <w:r>
        <w:rPr>
          <w:sz w:val="22"/>
        </w:rPr>
        <w:t>Estos caminos deben tener un ancho mínimo de 3 metros y su trazado debe entregarse en un plano kmz</w:t>
      </w:r>
      <w:r w:rsidR="001F6657">
        <w:rPr>
          <w:sz w:val="22"/>
        </w:rPr>
        <w:t xml:space="preserve">., </w:t>
      </w:r>
      <w:r>
        <w:rPr>
          <w:sz w:val="22"/>
        </w:rPr>
        <w:t xml:space="preserve">como una capa separada. </w:t>
      </w:r>
    </w:p>
    <w:sectPr w:rsidR="00B748D9">
      <w:headerReference w:type="even" r:id="rId13"/>
      <w:headerReference w:type="default" r:id="rId14"/>
      <w:headerReference w:type="first" r:id="rId15"/>
      <w:pgSz w:w="12240" w:h="15840"/>
      <w:pgMar w:top="1471" w:right="1126" w:bottom="1428" w:left="1702"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3A315" w14:textId="77777777" w:rsidR="00FC73F9" w:rsidRDefault="00FC73F9">
      <w:pPr>
        <w:spacing w:after="0" w:line="240" w:lineRule="auto"/>
      </w:pPr>
      <w:r>
        <w:separator/>
      </w:r>
    </w:p>
  </w:endnote>
  <w:endnote w:type="continuationSeparator" w:id="0">
    <w:p w14:paraId="2267049E" w14:textId="77777777" w:rsidR="00FC73F9" w:rsidRDefault="00FC7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A7845" w14:textId="77777777" w:rsidR="00FC73F9" w:rsidRDefault="00FC73F9">
      <w:pPr>
        <w:spacing w:after="0" w:line="240" w:lineRule="auto"/>
      </w:pPr>
      <w:r>
        <w:separator/>
      </w:r>
    </w:p>
  </w:footnote>
  <w:footnote w:type="continuationSeparator" w:id="0">
    <w:p w14:paraId="68039830" w14:textId="77777777" w:rsidR="00FC73F9" w:rsidRDefault="00FC73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3FBE8" w14:textId="77777777" w:rsidR="00B748D9" w:rsidRDefault="00DA2923">
    <w:pPr>
      <w:spacing w:after="0"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1B837878" wp14:editId="1DB16079">
              <wp:simplePos x="0" y="0"/>
              <wp:positionH relativeFrom="page">
                <wp:posOffset>1182929</wp:posOffset>
              </wp:positionH>
              <wp:positionV relativeFrom="page">
                <wp:posOffset>626364</wp:posOffset>
              </wp:positionV>
              <wp:extent cx="5760035" cy="478791"/>
              <wp:effectExtent l="0" t="0" r="0" b="0"/>
              <wp:wrapSquare wrapText="bothSides"/>
              <wp:docPr id="20359" name="Group 20359"/>
              <wp:cNvGraphicFramePr/>
              <a:graphic xmlns:a="http://schemas.openxmlformats.org/drawingml/2006/main">
                <a:graphicData uri="http://schemas.microsoft.com/office/word/2010/wordprocessingGroup">
                  <wpg:wgp>
                    <wpg:cNvGrpSpPr/>
                    <wpg:grpSpPr>
                      <a:xfrm>
                        <a:off x="0" y="0"/>
                        <a:ext cx="5760035" cy="478791"/>
                        <a:chOff x="0" y="0"/>
                        <a:chExt cx="5760035" cy="478791"/>
                      </a:xfrm>
                    </wpg:grpSpPr>
                    <wps:wsp>
                      <wps:cNvPr id="20366" name="Rectangle 20366"/>
                      <wps:cNvSpPr/>
                      <wps:spPr>
                        <a:xfrm>
                          <a:off x="2013534" y="63246"/>
                          <a:ext cx="2273562" cy="226002"/>
                        </a:xfrm>
                        <a:prstGeom prst="rect">
                          <a:avLst/>
                        </a:prstGeom>
                        <a:ln>
                          <a:noFill/>
                        </a:ln>
                      </wps:spPr>
                      <wps:txbx>
                        <w:txbxContent>
                          <w:p w14:paraId="119CC08A" w14:textId="77777777" w:rsidR="00B748D9" w:rsidRDefault="00DA2923">
                            <w:pPr>
                              <w:spacing w:after="160" w:line="259" w:lineRule="auto"/>
                              <w:ind w:left="0" w:right="0" w:firstLine="0"/>
                              <w:jc w:val="left"/>
                            </w:pPr>
                            <w:r>
                              <w:rPr>
                                <w:b/>
                              </w:rPr>
                              <w:t>CRITERIOS DE DISEÑO</w:t>
                            </w:r>
                          </w:p>
                        </w:txbxContent>
                      </wps:txbx>
                      <wps:bodyPr horzOverflow="overflow" vert="horz" lIns="0" tIns="0" rIns="0" bIns="0" rtlCol="0">
                        <a:noAutofit/>
                      </wps:bodyPr>
                    </wps:wsp>
                    <wps:wsp>
                      <wps:cNvPr id="20367" name="Rectangle 20367"/>
                      <wps:cNvSpPr/>
                      <wps:spPr>
                        <a:xfrm>
                          <a:off x="3723716" y="63246"/>
                          <a:ext cx="56314" cy="226002"/>
                        </a:xfrm>
                        <a:prstGeom prst="rect">
                          <a:avLst/>
                        </a:prstGeom>
                        <a:ln>
                          <a:noFill/>
                        </a:ln>
                      </wps:spPr>
                      <wps:txbx>
                        <w:txbxContent>
                          <w:p w14:paraId="38EA6A6E" w14:textId="77777777" w:rsidR="00B748D9" w:rsidRDefault="00DA2923">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20368" name="Rectangle 20368"/>
                      <wps:cNvSpPr/>
                      <wps:spPr>
                        <a:xfrm>
                          <a:off x="5690058" y="88392"/>
                          <a:ext cx="42144" cy="189937"/>
                        </a:xfrm>
                        <a:prstGeom prst="rect">
                          <a:avLst/>
                        </a:prstGeom>
                        <a:ln>
                          <a:noFill/>
                        </a:ln>
                      </wps:spPr>
                      <wps:txbx>
                        <w:txbxContent>
                          <w:p w14:paraId="2536AB5B" w14:textId="77777777" w:rsidR="00B748D9" w:rsidRDefault="00DA2923">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21350" name="Shape 21350"/>
                      <wps:cNvSpPr/>
                      <wps:spPr>
                        <a:xfrm>
                          <a:off x="0" y="472695"/>
                          <a:ext cx="1518158" cy="9144"/>
                        </a:xfrm>
                        <a:custGeom>
                          <a:avLst/>
                          <a:gdLst/>
                          <a:ahLst/>
                          <a:cxnLst/>
                          <a:rect l="0" t="0" r="0" b="0"/>
                          <a:pathLst>
                            <a:path w="1518158" h="9144">
                              <a:moveTo>
                                <a:pt x="0" y="0"/>
                              </a:moveTo>
                              <a:lnTo>
                                <a:pt x="1518158" y="0"/>
                              </a:lnTo>
                              <a:lnTo>
                                <a:pt x="151815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51" name="Shape 21351"/>
                      <wps:cNvSpPr/>
                      <wps:spPr>
                        <a:xfrm>
                          <a:off x="1509090" y="47269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52" name="Shape 21352"/>
                      <wps:cNvSpPr/>
                      <wps:spPr>
                        <a:xfrm>
                          <a:off x="1515186" y="472695"/>
                          <a:ext cx="2705354" cy="9144"/>
                        </a:xfrm>
                        <a:custGeom>
                          <a:avLst/>
                          <a:gdLst/>
                          <a:ahLst/>
                          <a:cxnLst/>
                          <a:rect l="0" t="0" r="0" b="0"/>
                          <a:pathLst>
                            <a:path w="2705354" h="9144">
                              <a:moveTo>
                                <a:pt x="0" y="0"/>
                              </a:moveTo>
                              <a:lnTo>
                                <a:pt x="2705354" y="0"/>
                              </a:lnTo>
                              <a:lnTo>
                                <a:pt x="27053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53" name="Shape 21353"/>
                      <wps:cNvSpPr/>
                      <wps:spPr>
                        <a:xfrm>
                          <a:off x="4211397" y="47269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54" name="Shape 21354"/>
                      <wps:cNvSpPr/>
                      <wps:spPr>
                        <a:xfrm>
                          <a:off x="4217492" y="472695"/>
                          <a:ext cx="1542542" cy="9144"/>
                        </a:xfrm>
                        <a:custGeom>
                          <a:avLst/>
                          <a:gdLst/>
                          <a:ahLst/>
                          <a:cxnLst/>
                          <a:rect l="0" t="0" r="0" b="0"/>
                          <a:pathLst>
                            <a:path w="1542542" h="9144">
                              <a:moveTo>
                                <a:pt x="0" y="0"/>
                              </a:moveTo>
                              <a:lnTo>
                                <a:pt x="1542542" y="0"/>
                              </a:lnTo>
                              <a:lnTo>
                                <a:pt x="154254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20365" name="Picture 20365"/>
                        <pic:cNvPicPr/>
                      </pic:nvPicPr>
                      <pic:blipFill>
                        <a:blip r:embed="rId1"/>
                        <a:stretch>
                          <a:fillRect/>
                        </a:stretch>
                      </pic:blipFill>
                      <pic:spPr>
                        <a:xfrm>
                          <a:off x="97231" y="0"/>
                          <a:ext cx="1418844" cy="295656"/>
                        </a:xfrm>
                        <a:prstGeom prst="rect">
                          <a:avLst/>
                        </a:prstGeom>
                      </pic:spPr>
                    </pic:pic>
                  </wpg:wgp>
                </a:graphicData>
              </a:graphic>
            </wp:anchor>
          </w:drawing>
        </mc:Choice>
        <mc:Fallback>
          <w:pict>
            <v:group w14:anchorId="1B837878" id="Group 20359" o:spid="_x0000_s1026" style="position:absolute;margin-left:93.15pt;margin-top:49.3pt;width:453.55pt;height:37.7pt;z-index:251658240;mso-position-horizontal-relative:page;mso-position-vertical-relative:page" coordsize="57600,478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">
              <v:rect id="Rectangle 20366" o:spid="_x0000_s1027" style="position:absolute;left:20135;top:632;width:22735;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" filled="f" stroked="f">
                <v:textbox inset="0,0,0,0">
                  <w:txbxContent>
                    <w:p w14:paraId="119CC08A" w14:textId="77777777" w:rsidR="00B748D9" w:rsidRDefault="00DA2923">
                      <w:pPr>
                        <w:spacing w:after="160" w:line="259" w:lineRule="auto"/>
                        <w:ind w:left="0" w:right="0" w:firstLine="0"/>
                        <w:jc w:val="left"/>
                      </w:pPr>
                      <w:r>
                        <w:rPr>
                          <w:b/>
                        </w:rPr>
                        <w:t>CRITERIOS DE DISEÑO</w:t>
                      </w:r>
                    </w:p>
                  </w:txbxContent>
                </v:textbox>
              </v:rect>
              <v:rect id="Rectangle 20367" o:spid="_x0000_s1028" style="position:absolute;left:37237;top:632;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" filled="f" stroked="f">
                <v:textbox inset="0,0,0,0">
                  <w:txbxContent>
                    <w:p w14:paraId="38EA6A6E" w14:textId="77777777" w:rsidR="00B748D9" w:rsidRDefault="00DA2923">
                      <w:pPr>
                        <w:spacing w:after="160" w:line="259" w:lineRule="auto"/>
                        <w:ind w:left="0" w:right="0" w:firstLine="0"/>
                        <w:jc w:val="left"/>
                      </w:pPr>
                      <w:r>
                        <w:rPr>
                          <w:b/>
                        </w:rPr>
                        <w:t xml:space="preserve"> </w:t>
                      </w:r>
                    </w:p>
                  </w:txbxContent>
                </v:textbox>
              </v:rect>
              <v:rect id="Rectangle 20368" o:spid="_x0000_s1029" style="position:absolute;left:56900;top:883;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" filled="f" stroked="f">
                <v:textbox inset="0,0,0,0">
                  <w:txbxContent>
                    <w:p w14:paraId="2536AB5B" w14:textId="77777777" w:rsidR="00B748D9" w:rsidRDefault="00DA2923">
                      <w:pPr>
                        <w:spacing w:after="160" w:line="259" w:lineRule="auto"/>
                        <w:ind w:left="0" w:right="0" w:firstLine="0"/>
                        <w:jc w:val="left"/>
                      </w:pPr>
                      <w:r>
                        <w:rPr>
                          <w:rFonts w:ascii="Calibri" w:eastAsia="Calibri" w:hAnsi="Calibri" w:cs="Calibri"/>
                          <w:sz w:val="22"/>
                        </w:rPr>
                        <w:t xml:space="preserve"> </w:t>
                      </w:r>
                    </w:p>
                  </w:txbxContent>
                </v:textbox>
              </v:rect>
              <v:shape id="Shape 21350" o:spid="_x0000_s1030" style="position:absolute;top:4726;width:15181;height:92;visibility:visible;mso-wrap-style:square;v-text-anchor:top" coordsize="151815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" path="m,l1518158,r,9144l,9144,,e" fillcolor="black" stroked="f" strokeweight="0">
                <v:stroke miterlimit="83231f" joinstyle="miter"/>
                <v:path arrowok="t" textboxrect="0,0,1518158,9144"/>
              </v:shape>
              <v:shape id="Shape 21351" o:spid="_x0000_s1031" style="position:absolute;left:15090;top:472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" path="m,l9144,r,9144l,9144,,e" fillcolor="black" stroked="f" strokeweight="0">
                <v:stroke miterlimit="83231f" joinstyle="miter"/>
                <v:path arrowok="t" textboxrect="0,0,9144,9144"/>
              </v:shape>
              <v:shape id="Shape 21352" o:spid="_x0000_s1032" style="position:absolute;left:15151;top:4726;width:27054;height:92;visibility:visible;mso-wrap-style:square;v-text-anchor:top" coordsize="27053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" path="m,l2705354,r,9144l,9144,,e" fillcolor="black" stroked="f" strokeweight="0">
                <v:stroke miterlimit="83231f" joinstyle="miter"/>
                <v:path arrowok="t" textboxrect="0,0,2705354,9144"/>
              </v:shape>
              <v:shape id="Shape 21353" o:spid="_x0000_s1033" style="position:absolute;left:42113;top:472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" path="m,l9144,r,9144l,9144,,e" fillcolor="black" stroked="f" strokeweight="0">
                <v:stroke miterlimit="83231f" joinstyle="miter"/>
                <v:path arrowok="t" textboxrect="0,0,9144,9144"/>
              </v:shape>
              <v:shape id="Shape 21354" o:spid="_x0000_s1034" style="position:absolute;left:42174;top:4726;width:15426;height:92;visibility:visible;mso-wrap-style:square;v-text-anchor:top" coordsize="154254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" path="m,l1542542,r,9144l,9144,,e" fillcolor="black" stroked="f" strokeweight="0">
                <v:stroke miterlimit="83231f" joinstyle="miter"/>
                <v:path arrowok="t" textboxrect="0,0,1542542,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365" o:spid="_x0000_s1035" type="#_x0000_t75" style="position:absolute;left:972;width:14188;height:29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">
                <v:imagedata r:id="rId2" o:title=""/>
              </v:shape>
              <w10:wrap type="square" anchorx="page" anchory="page"/>
            </v:group>
          </w:pict>
        </mc:Fallback>
      </mc:AlternateContent>
    </w:r>
    <w:r>
      <w:rPr>
        <w:rFonts w:ascii="Calibri" w:eastAsia="Calibri" w:hAnsi="Calibri" w:cs="Calibri"/>
        <w:sz w:val="22"/>
      </w:rPr>
      <w:t xml:space="preserve"> </w:t>
    </w:r>
  </w:p>
  <w:p w14:paraId="4073D86F" w14:textId="77777777" w:rsidR="00B748D9" w:rsidRDefault="00DA2923">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38CEC35F" wp14:editId="6F29DCF0">
              <wp:simplePos x="0" y="0"/>
              <wp:positionH relativeFrom="page">
                <wp:posOffset>0</wp:posOffset>
              </wp:positionH>
              <wp:positionV relativeFrom="page">
                <wp:posOffset>0</wp:posOffset>
              </wp:positionV>
              <wp:extent cx="1" cy="1"/>
              <wp:effectExtent l="0" t="0" r="0" b="0"/>
              <wp:wrapNone/>
              <wp:docPr id="20369" name="Group 20369"/>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a="http://schemas.openxmlformats.org/drawingml/2006/main">
          <w:pict>
            <v:group id="Group 20369" style="width:7.87402e-05pt;height:7.87402e-05pt;position:absolute;z-index:-2147483648;mso-position-horizontal-relative:page;mso-position-horizontal:absolute;margin-left:0pt;mso-position-vertical-relative:page;margin-top:0pt;" coordsize="0,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0C3D4" w14:textId="14D1567F" w:rsidR="00B748D9" w:rsidRDefault="00117B61" w:rsidP="00BA2C04">
    <w:pPr>
      <w:spacing w:after="0" w:line="259" w:lineRule="auto"/>
      <w:ind w:left="0" w:right="0" w:firstLine="0"/>
      <w:jc w:val="left"/>
    </w:pPr>
    <w:r>
      <w:rPr>
        <w:noProof/>
      </w:rPr>
      <w:drawing>
        <wp:anchor distT="0" distB="0" distL="114300" distR="114300" simplePos="0" relativeHeight="251665408" behindDoc="0" locked="0" layoutInCell="1" allowOverlap="1" wp14:anchorId="3DEFF2CB" wp14:editId="5839B601">
          <wp:simplePos x="0" y="0"/>
          <wp:positionH relativeFrom="margin">
            <wp:align>left</wp:align>
          </wp:positionH>
          <wp:positionV relativeFrom="paragraph">
            <wp:posOffset>-33910</wp:posOffset>
          </wp:positionV>
          <wp:extent cx="1644189" cy="500932"/>
          <wp:effectExtent l="0" t="0" r="0" b="0"/>
          <wp:wrapNone/>
          <wp:docPr id="719192527" name="Imagen 719192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44189" cy="500932"/>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alibri" w:eastAsia="Calibri" w:hAnsi="Calibri" w:cs="Calibri"/>
        <w:noProof/>
        <w:sz w:val="22"/>
      </w:rPr>
      <mc:AlternateContent>
        <mc:Choice Requires="wps">
          <w:drawing>
            <wp:anchor distT="0" distB="0" distL="114300" distR="114300" simplePos="0" relativeHeight="251663360" behindDoc="0" locked="0" layoutInCell="1" allowOverlap="1" wp14:anchorId="7A3D26E2" wp14:editId="556167A0">
              <wp:simplePos x="0" y="0"/>
              <wp:positionH relativeFrom="column">
                <wp:posOffset>14605</wp:posOffset>
              </wp:positionH>
              <wp:positionV relativeFrom="paragraph">
                <wp:posOffset>-9525</wp:posOffset>
              </wp:positionV>
              <wp:extent cx="1704975" cy="571500"/>
              <wp:effectExtent l="0" t="0" r="28575" b="19050"/>
              <wp:wrapNone/>
              <wp:docPr id="1601956208" name="Rectángulo 1"/>
              <wp:cNvGraphicFramePr/>
              <a:graphic xmlns:a="http://schemas.openxmlformats.org/drawingml/2006/main">
                <a:graphicData uri="http://schemas.microsoft.com/office/word/2010/wordprocessingShape">
                  <wps:wsp>
                    <wps:cNvSpPr/>
                    <wps:spPr>
                      <a:xfrm>
                        <a:off x="0" y="0"/>
                        <a:ext cx="1704975" cy="571500"/>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BC1D69" id="Rectángulo 1" o:spid="_x0000_s1026" style="position:absolute;margin-left:1.15pt;margin-top:-.75pt;width:134.25pt;height:4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" fillcolor="white [3212]" strokecolor="white [3212]" strokeweight="1pt"/>
          </w:pict>
        </mc:Fallback>
      </mc:AlternateContent>
    </w: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340DE3B1" wp14:editId="13E4C490">
              <wp:simplePos x="0" y="0"/>
              <wp:positionH relativeFrom="page">
                <wp:posOffset>1182929</wp:posOffset>
              </wp:positionH>
              <wp:positionV relativeFrom="page">
                <wp:posOffset>626364</wp:posOffset>
              </wp:positionV>
              <wp:extent cx="5760035" cy="478791"/>
              <wp:effectExtent l="0" t="0" r="0" b="0"/>
              <wp:wrapSquare wrapText="bothSides"/>
              <wp:docPr id="20342" name="Group 20342"/>
              <wp:cNvGraphicFramePr/>
              <a:graphic xmlns:a="http://schemas.openxmlformats.org/drawingml/2006/main">
                <a:graphicData uri="http://schemas.microsoft.com/office/word/2010/wordprocessingGroup">
                  <wpg:wgp>
                    <wpg:cNvGrpSpPr/>
                    <wpg:grpSpPr>
                      <a:xfrm>
                        <a:off x="0" y="0"/>
                        <a:ext cx="5760035" cy="478791"/>
                        <a:chOff x="0" y="0"/>
                        <a:chExt cx="5760035" cy="478791"/>
                      </a:xfrm>
                    </wpg:grpSpPr>
                    <wps:wsp>
                      <wps:cNvPr id="20349" name="Rectangle 20349"/>
                      <wps:cNvSpPr/>
                      <wps:spPr>
                        <a:xfrm>
                          <a:off x="2013534" y="63246"/>
                          <a:ext cx="2273562" cy="226002"/>
                        </a:xfrm>
                        <a:prstGeom prst="rect">
                          <a:avLst/>
                        </a:prstGeom>
                        <a:ln>
                          <a:noFill/>
                        </a:ln>
                      </wps:spPr>
                      <wps:txbx>
                        <w:txbxContent>
                          <w:p w14:paraId="067690E0" w14:textId="77777777" w:rsidR="00B748D9" w:rsidRDefault="00DA2923">
                            <w:pPr>
                              <w:spacing w:after="160" w:line="259" w:lineRule="auto"/>
                              <w:ind w:left="0" w:right="0" w:firstLine="0"/>
                              <w:jc w:val="left"/>
                            </w:pPr>
                            <w:r>
                              <w:rPr>
                                <w:b/>
                              </w:rPr>
                              <w:t>CRITERIOS DE DISEÑO</w:t>
                            </w:r>
                          </w:p>
                        </w:txbxContent>
                      </wps:txbx>
                      <wps:bodyPr horzOverflow="overflow" vert="horz" lIns="0" tIns="0" rIns="0" bIns="0" rtlCol="0">
                        <a:noAutofit/>
                      </wps:bodyPr>
                    </wps:wsp>
                    <wps:wsp>
                      <wps:cNvPr id="20350" name="Rectangle 20350"/>
                      <wps:cNvSpPr/>
                      <wps:spPr>
                        <a:xfrm>
                          <a:off x="3723716" y="63246"/>
                          <a:ext cx="56314" cy="226002"/>
                        </a:xfrm>
                        <a:prstGeom prst="rect">
                          <a:avLst/>
                        </a:prstGeom>
                        <a:ln>
                          <a:noFill/>
                        </a:ln>
                      </wps:spPr>
                      <wps:txbx>
                        <w:txbxContent>
                          <w:p w14:paraId="64B4BE47" w14:textId="77777777" w:rsidR="00B748D9" w:rsidRDefault="00DA2923">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20351" name="Rectangle 20351"/>
                      <wps:cNvSpPr/>
                      <wps:spPr>
                        <a:xfrm>
                          <a:off x="5690058" y="88392"/>
                          <a:ext cx="42144" cy="189937"/>
                        </a:xfrm>
                        <a:prstGeom prst="rect">
                          <a:avLst/>
                        </a:prstGeom>
                        <a:ln>
                          <a:noFill/>
                        </a:ln>
                      </wps:spPr>
                      <wps:txbx>
                        <w:txbxContent>
                          <w:p w14:paraId="383EB7EA" w14:textId="77777777" w:rsidR="00B748D9" w:rsidRDefault="00DA2923">
                            <w:pPr>
                              <w:spacing w:after="160" w:line="259" w:lineRule="auto"/>
                              <w:ind w:left="0" w:right="0" w:firstLine="0"/>
                              <w:jc w:val="left"/>
                            </w:pPr>
                            <w:r>
                              <w:rPr>
                                <w:rFonts w:ascii="Calibri" w:eastAsia="Calibri" w:hAnsi="Calibri" w:cs="Calibri"/>
                                <w:sz w:val="22"/>
                              </w:rPr>
                              <w:t xml:space="preserve"> </w:t>
                            </w:r>
                          </w:p>
                        </w:txbxContent>
                      </wps:txbx>
                      <wps:bodyPr horzOverflow="overflow" vert="horz" lIns="0" tIns="0" rIns="0" bIns="0" rtlCol="0">
                        <a:noAutofit/>
                      </wps:bodyPr>
                    </wps:wsp>
                    <wps:wsp>
                      <wps:cNvPr id="21340" name="Shape 21340"/>
                      <wps:cNvSpPr/>
                      <wps:spPr>
                        <a:xfrm>
                          <a:off x="0" y="472695"/>
                          <a:ext cx="1518158" cy="9144"/>
                        </a:xfrm>
                        <a:custGeom>
                          <a:avLst/>
                          <a:gdLst/>
                          <a:ahLst/>
                          <a:cxnLst/>
                          <a:rect l="0" t="0" r="0" b="0"/>
                          <a:pathLst>
                            <a:path w="1518158" h="9144">
                              <a:moveTo>
                                <a:pt x="0" y="0"/>
                              </a:moveTo>
                              <a:lnTo>
                                <a:pt x="1518158" y="0"/>
                              </a:lnTo>
                              <a:lnTo>
                                <a:pt x="151815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41" name="Shape 21341"/>
                      <wps:cNvSpPr/>
                      <wps:spPr>
                        <a:xfrm>
                          <a:off x="1509090" y="47269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42" name="Shape 21342"/>
                      <wps:cNvSpPr/>
                      <wps:spPr>
                        <a:xfrm>
                          <a:off x="1515186" y="472695"/>
                          <a:ext cx="2705354" cy="9144"/>
                        </a:xfrm>
                        <a:custGeom>
                          <a:avLst/>
                          <a:gdLst/>
                          <a:ahLst/>
                          <a:cxnLst/>
                          <a:rect l="0" t="0" r="0" b="0"/>
                          <a:pathLst>
                            <a:path w="2705354" h="9144">
                              <a:moveTo>
                                <a:pt x="0" y="0"/>
                              </a:moveTo>
                              <a:lnTo>
                                <a:pt x="2705354" y="0"/>
                              </a:lnTo>
                              <a:lnTo>
                                <a:pt x="27053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43" name="Shape 21343"/>
                      <wps:cNvSpPr/>
                      <wps:spPr>
                        <a:xfrm>
                          <a:off x="4211397" y="472695"/>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344" name="Shape 21344"/>
                      <wps:cNvSpPr/>
                      <wps:spPr>
                        <a:xfrm>
                          <a:off x="4217492" y="472695"/>
                          <a:ext cx="1542542" cy="9144"/>
                        </a:xfrm>
                        <a:custGeom>
                          <a:avLst/>
                          <a:gdLst/>
                          <a:ahLst/>
                          <a:cxnLst/>
                          <a:rect l="0" t="0" r="0" b="0"/>
                          <a:pathLst>
                            <a:path w="1542542" h="9144">
                              <a:moveTo>
                                <a:pt x="0" y="0"/>
                              </a:moveTo>
                              <a:lnTo>
                                <a:pt x="1542542" y="0"/>
                              </a:lnTo>
                              <a:lnTo>
                                <a:pt x="154254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20348" name="Picture 20348"/>
                        <pic:cNvPicPr/>
                      </pic:nvPicPr>
                      <pic:blipFill>
                        <a:blip r:embed="rId2"/>
                        <a:stretch>
                          <a:fillRect/>
                        </a:stretch>
                      </pic:blipFill>
                      <pic:spPr>
                        <a:xfrm>
                          <a:off x="97231" y="0"/>
                          <a:ext cx="1418844" cy="295656"/>
                        </a:xfrm>
                        <a:prstGeom prst="rect">
                          <a:avLst/>
                        </a:prstGeom>
                      </pic:spPr>
                    </pic:pic>
                  </wpg:wgp>
                </a:graphicData>
              </a:graphic>
            </wp:anchor>
          </w:drawing>
        </mc:Choice>
        <mc:Fallback>
          <w:pict>
            <v:group w14:anchorId="340DE3B1" id="Group 20342" o:spid="_x0000_s1036" style="position:absolute;margin-left:93.15pt;margin-top:49.3pt;width:453.55pt;height:37.7pt;z-index:251660288;mso-position-horizontal-relative:page;mso-position-vertical-relative:page" coordsize="57600,478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">
              <v:rect id="Rectangle 20349" o:spid="_x0000_s1037" style="position:absolute;left:20135;top:632;width:22735;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" filled="f" stroked="f">
                <v:textbox inset="0,0,0,0">
                  <w:txbxContent>
                    <w:p w14:paraId="067690E0" w14:textId="77777777" w:rsidR="00B748D9" w:rsidRDefault="00DA2923">
                      <w:pPr>
                        <w:spacing w:after="160" w:line="259" w:lineRule="auto"/>
                        <w:ind w:left="0" w:right="0" w:firstLine="0"/>
                        <w:jc w:val="left"/>
                      </w:pPr>
                      <w:r>
                        <w:rPr>
                          <w:b/>
                        </w:rPr>
                        <w:t>CRITERIOS DE DISEÑO</w:t>
                      </w:r>
                    </w:p>
                  </w:txbxContent>
                </v:textbox>
              </v:rect>
              <v:rect id="Rectangle 20350" o:spid="_x0000_s1038" style="position:absolute;left:37237;top:632;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" filled="f" stroked="f">
                <v:textbox inset="0,0,0,0">
                  <w:txbxContent>
                    <w:p w14:paraId="64B4BE47" w14:textId="77777777" w:rsidR="00B748D9" w:rsidRDefault="00DA2923">
                      <w:pPr>
                        <w:spacing w:after="160" w:line="259" w:lineRule="auto"/>
                        <w:ind w:left="0" w:right="0" w:firstLine="0"/>
                        <w:jc w:val="left"/>
                      </w:pPr>
                      <w:r>
                        <w:rPr>
                          <w:b/>
                        </w:rPr>
                        <w:t xml:space="preserve"> </w:t>
                      </w:r>
                    </w:p>
                  </w:txbxContent>
                </v:textbox>
              </v:rect>
              <v:rect id="Rectangle 20351" o:spid="_x0000_s1039" style="position:absolute;left:56900;top:883;width:422;height:1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" filled="f" stroked="f">
                <v:textbox inset="0,0,0,0">
                  <w:txbxContent>
                    <w:p w14:paraId="383EB7EA" w14:textId="77777777" w:rsidR="00B748D9" w:rsidRDefault="00DA2923">
                      <w:pPr>
                        <w:spacing w:after="160" w:line="259" w:lineRule="auto"/>
                        <w:ind w:left="0" w:right="0" w:firstLine="0"/>
                        <w:jc w:val="left"/>
                      </w:pPr>
                      <w:r>
                        <w:rPr>
                          <w:rFonts w:ascii="Calibri" w:eastAsia="Calibri" w:hAnsi="Calibri" w:cs="Calibri"/>
                          <w:sz w:val="22"/>
                        </w:rPr>
                        <w:t xml:space="preserve"> </w:t>
                      </w:r>
                    </w:p>
                  </w:txbxContent>
                </v:textbox>
              </v:rect>
              <v:shape id="Shape 21340" o:spid="_x0000_s1040" style="position:absolute;top:4726;width:15181;height:92;visibility:visible;mso-wrap-style:square;v-text-anchor:top" coordsize="151815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" path="m,l1518158,r,9144l,9144,,e" fillcolor="black" stroked="f" strokeweight="0">
                <v:stroke miterlimit="83231f" joinstyle="miter"/>
                <v:path arrowok="t" textboxrect="0,0,1518158,9144"/>
              </v:shape>
              <v:shape id="Shape 21341" o:spid="_x0000_s1041" style="position:absolute;left:15090;top:472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" path="m,l9144,r,9144l,9144,,e" fillcolor="black" stroked="f" strokeweight="0">
                <v:stroke miterlimit="83231f" joinstyle="miter"/>
                <v:path arrowok="t" textboxrect="0,0,9144,9144"/>
              </v:shape>
              <v:shape id="Shape 21342" o:spid="_x0000_s1042" style="position:absolute;left:15151;top:4726;width:27054;height:92;visibility:visible;mso-wrap-style:square;v-text-anchor:top" coordsize="270535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" path="m,l2705354,r,9144l,9144,,e" fillcolor="black" stroked="f" strokeweight="0">
                <v:stroke miterlimit="83231f" joinstyle="miter"/>
                <v:path arrowok="t" textboxrect="0,0,2705354,9144"/>
              </v:shape>
              <v:shape id="Shape 21343" o:spid="_x0000_s1043" style="position:absolute;left:42113;top:4726;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" path="m,l9144,r,9144l,9144,,e" fillcolor="black" stroked="f" strokeweight="0">
                <v:stroke miterlimit="83231f" joinstyle="miter"/>
                <v:path arrowok="t" textboxrect="0,0,9144,9144"/>
              </v:shape>
              <v:shape id="Shape 21344" o:spid="_x0000_s1044" style="position:absolute;left:42174;top:4726;width:15426;height:92;visibility:visible;mso-wrap-style:square;v-text-anchor:top" coordsize="154254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" path="m,l1542542,r,9144l,9144,,e" fillcolor="black" stroked="f" strokeweight="0">
                <v:stroke miterlimit="83231f" joinstyle="miter"/>
                <v:path arrowok="t" textboxrect="0,0,1542542,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348" o:spid="_x0000_s1045" type="#_x0000_t75" style="position:absolute;left:972;width:14188;height:29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">
                <v:imagedata r:id="rId3" o:title=""/>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61312" behindDoc="1" locked="0" layoutInCell="1" allowOverlap="1" wp14:anchorId="4A5571D3" wp14:editId="7D4316A7">
              <wp:simplePos x="0" y="0"/>
              <wp:positionH relativeFrom="page">
                <wp:posOffset>0</wp:posOffset>
              </wp:positionH>
              <wp:positionV relativeFrom="page">
                <wp:posOffset>0</wp:posOffset>
              </wp:positionV>
              <wp:extent cx="1" cy="1"/>
              <wp:effectExtent l="0" t="0" r="0" b="0"/>
              <wp:wrapNone/>
              <wp:docPr id="20352" name="Group 20352"/>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78E73297" id="Group 20352" o:spid="_x0000_s1026" style="position:absolute;margin-left:0;margin-top:0;width:0;height:0;z-index:-251655168;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">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71594" w14:textId="77777777" w:rsidR="00B748D9" w:rsidRDefault="00DA2923">
    <w:r>
      <w:rPr>
        <w:rFonts w:ascii="Calibri" w:eastAsia="Calibri" w:hAnsi="Calibri" w:cs="Calibri"/>
        <w:noProof/>
        <w:sz w:val="22"/>
      </w:rPr>
      <mc:AlternateContent>
        <mc:Choice Requires="wpg">
          <w:drawing>
            <wp:anchor distT="0" distB="0" distL="114300" distR="114300" simplePos="0" relativeHeight="251662336" behindDoc="1" locked="0" layoutInCell="1" allowOverlap="1" wp14:anchorId="5277DD04" wp14:editId="5B66CB93">
              <wp:simplePos x="0" y="0"/>
              <wp:positionH relativeFrom="page">
                <wp:posOffset>0</wp:posOffset>
              </wp:positionH>
              <wp:positionV relativeFrom="page">
                <wp:posOffset>0</wp:posOffset>
              </wp:positionV>
              <wp:extent cx="1" cy="1"/>
              <wp:effectExtent l="0" t="0" r="0" b="0"/>
              <wp:wrapNone/>
              <wp:docPr id="20335" name="Group 20335"/>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xmlns:a="http://schemas.openxmlformats.org/drawingml/2006/main">
          <w:pict>
            <v:group id="Group 20335" style="width:7.87402e-05pt;height:7.87402e-05pt;position:absolute;z-index:-2147483648;mso-position-horizontal-relative:page;mso-position-horizontal:absolute;margin-left:0pt;mso-position-vertical-relative:page;margin-top:0pt;" coordsize="0,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F10BD7"/>
    <w:multiLevelType w:val="hybridMultilevel"/>
    <w:tmpl w:val="EDA8D8F4"/>
    <w:lvl w:ilvl="0" w:tplc="8BE658EE">
      <w:start w:val="1"/>
      <w:numFmt w:val="lowerLetter"/>
      <w:lvlText w:val="%1)"/>
      <w:lvlJc w:val="left"/>
      <w:pPr>
        <w:ind w:left="9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A1CCB78">
      <w:start w:val="1"/>
      <w:numFmt w:val="lowerLetter"/>
      <w:lvlText w:val="%2"/>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DE4E8FE">
      <w:start w:val="1"/>
      <w:numFmt w:val="lowerRoman"/>
      <w:lvlText w:val="%3"/>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49ED770">
      <w:start w:val="1"/>
      <w:numFmt w:val="decimal"/>
      <w:lvlText w:val="%4"/>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3C057C0">
      <w:start w:val="1"/>
      <w:numFmt w:val="lowerLetter"/>
      <w:lvlText w:val="%5"/>
      <w:lvlJc w:val="left"/>
      <w:pPr>
        <w:ind w:left="3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48CB9C2">
      <w:start w:val="1"/>
      <w:numFmt w:val="lowerRoman"/>
      <w:lvlText w:val="%6"/>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5DC3392">
      <w:start w:val="1"/>
      <w:numFmt w:val="decimal"/>
      <w:lvlText w:val="%7"/>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47CBEBE">
      <w:start w:val="1"/>
      <w:numFmt w:val="lowerLetter"/>
      <w:lvlText w:val="%8"/>
      <w:lvlJc w:val="left"/>
      <w:pPr>
        <w:ind w:left="61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19E632E">
      <w:start w:val="1"/>
      <w:numFmt w:val="lowerRoman"/>
      <w:lvlText w:val="%9"/>
      <w:lvlJc w:val="left"/>
      <w:pPr>
        <w:ind w:left="6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DA82A76"/>
    <w:multiLevelType w:val="hybridMultilevel"/>
    <w:tmpl w:val="78B08B4C"/>
    <w:lvl w:ilvl="0" w:tplc="76C2899E">
      <w:start w:val="1"/>
      <w:numFmt w:val="bullet"/>
      <w:lvlText w:val="•"/>
      <w:lvlJc w:val="left"/>
      <w:pPr>
        <w:ind w:left="7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9E82BB2">
      <w:start w:val="1"/>
      <w:numFmt w:val="bullet"/>
      <w:lvlText w:val="o"/>
      <w:lvlJc w:val="left"/>
      <w:pPr>
        <w:ind w:left="12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F5A99C6">
      <w:start w:val="1"/>
      <w:numFmt w:val="bullet"/>
      <w:lvlText w:val="▪"/>
      <w:lvlJc w:val="left"/>
      <w:pPr>
        <w:ind w:left="19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066D572">
      <w:start w:val="1"/>
      <w:numFmt w:val="bullet"/>
      <w:lvlText w:val="•"/>
      <w:lvlJc w:val="left"/>
      <w:pPr>
        <w:ind w:left="26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8D29C80">
      <w:start w:val="1"/>
      <w:numFmt w:val="bullet"/>
      <w:lvlText w:val="o"/>
      <w:lvlJc w:val="left"/>
      <w:pPr>
        <w:ind w:left="33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10AE782">
      <w:start w:val="1"/>
      <w:numFmt w:val="bullet"/>
      <w:lvlText w:val="▪"/>
      <w:lvlJc w:val="left"/>
      <w:pPr>
        <w:ind w:left="40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B6953E">
      <w:start w:val="1"/>
      <w:numFmt w:val="bullet"/>
      <w:lvlText w:val="•"/>
      <w:lvlJc w:val="left"/>
      <w:pPr>
        <w:ind w:left="4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5B03B98">
      <w:start w:val="1"/>
      <w:numFmt w:val="bullet"/>
      <w:lvlText w:val="o"/>
      <w:lvlJc w:val="left"/>
      <w:pPr>
        <w:ind w:left="55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F2ABFE6">
      <w:start w:val="1"/>
      <w:numFmt w:val="bullet"/>
      <w:lvlText w:val="▪"/>
      <w:lvlJc w:val="left"/>
      <w:pPr>
        <w:ind w:left="62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0DC6C53"/>
    <w:multiLevelType w:val="hybridMultilevel"/>
    <w:tmpl w:val="D95E8294"/>
    <w:lvl w:ilvl="0" w:tplc="EA78A22E">
      <w:start w:val="2"/>
      <w:numFmt w:val="lowerRoman"/>
      <w:lvlText w:val="%1."/>
      <w:lvlJc w:val="left"/>
      <w:pPr>
        <w:ind w:left="75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543263C2">
      <w:start w:val="1"/>
      <w:numFmt w:val="lowerLetter"/>
      <w:lvlText w:val="%2"/>
      <w:lvlJc w:val="left"/>
      <w:pPr>
        <w:ind w:left="141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890AC518">
      <w:start w:val="1"/>
      <w:numFmt w:val="lowerRoman"/>
      <w:lvlText w:val="%3"/>
      <w:lvlJc w:val="left"/>
      <w:pPr>
        <w:ind w:left="213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B882D3B0">
      <w:start w:val="1"/>
      <w:numFmt w:val="decimal"/>
      <w:lvlText w:val="%4"/>
      <w:lvlJc w:val="left"/>
      <w:pPr>
        <w:ind w:left="285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53E2542">
      <w:start w:val="1"/>
      <w:numFmt w:val="lowerLetter"/>
      <w:lvlText w:val="%5"/>
      <w:lvlJc w:val="left"/>
      <w:pPr>
        <w:ind w:left="357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A49A3506">
      <w:start w:val="1"/>
      <w:numFmt w:val="lowerRoman"/>
      <w:lvlText w:val="%6"/>
      <w:lvlJc w:val="left"/>
      <w:pPr>
        <w:ind w:left="429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9CEA56E0">
      <w:start w:val="1"/>
      <w:numFmt w:val="decimal"/>
      <w:lvlText w:val="%7"/>
      <w:lvlJc w:val="left"/>
      <w:pPr>
        <w:ind w:left="501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49800FC2">
      <w:start w:val="1"/>
      <w:numFmt w:val="lowerLetter"/>
      <w:lvlText w:val="%8"/>
      <w:lvlJc w:val="left"/>
      <w:pPr>
        <w:ind w:left="573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095089A8">
      <w:start w:val="1"/>
      <w:numFmt w:val="lowerRoman"/>
      <w:lvlText w:val="%9"/>
      <w:lvlJc w:val="left"/>
      <w:pPr>
        <w:ind w:left="645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1E82A54"/>
    <w:multiLevelType w:val="hybridMultilevel"/>
    <w:tmpl w:val="E0523F0A"/>
    <w:lvl w:ilvl="0" w:tplc="340A0001">
      <w:start w:val="1"/>
      <w:numFmt w:val="bullet"/>
      <w:lvlText w:val=""/>
      <w:lvlJc w:val="left"/>
      <w:pPr>
        <w:ind w:left="1475" w:hanging="360"/>
      </w:pPr>
      <w:rPr>
        <w:rFonts w:ascii="Symbol" w:hAnsi="Symbol" w:hint="default"/>
      </w:rPr>
    </w:lvl>
    <w:lvl w:ilvl="1" w:tplc="340A0003" w:tentative="1">
      <w:start w:val="1"/>
      <w:numFmt w:val="bullet"/>
      <w:lvlText w:val="o"/>
      <w:lvlJc w:val="left"/>
      <w:pPr>
        <w:ind w:left="2195" w:hanging="360"/>
      </w:pPr>
      <w:rPr>
        <w:rFonts w:ascii="Courier New" w:hAnsi="Courier New" w:cs="Courier New" w:hint="default"/>
      </w:rPr>
    </w:lvl>
    <w:lvl w:ilvl="2" w:tplc="340A0005" w:tentative="1">
      <w:start w:val="1"/>
      <w:numFmt w:val="bullet"/>
      <w:lvlText w:val=""/>
      <w:lvlJc w:val="left"/>
      <w:pPr>
        <w:ind w:left="2915" w:hanging="360"/>
      </w:pPr>
      <w:rPr>
        <w:rFonts w:ascii="Wingdings" w:hAnsi="Wingdings" w:hint="default"/>
      </w:rPr>
    </w:lvl>
    <w:lvl w:ilvl="3" w:tplc="340A0001" w:tentative="1">
      <w:start w:val="1"/>
      <w:numFmt w:val="bullet"/>
      <w:lvlText w:val=""/>
      <w:lvlJc w:val="left"/>
      <w:pPr>
        <w:ind w:left="3635" w:hanging="360"/>
      </w:pPr>
      <w:rPr>
        <w:rFonts w:ascii="Symbol" w:hAnsi="Symbol" w:hint="default"/>
      </w:rPr>
    </w:lvl>
    <w:lvl w:ilvl="4" w:tplc="340A0003" w:tentative="1">
      <w:start w:val="1"/>
      <w:numFmt w:val="bullet"/>
      <w:lvlText w:val="o"/>
      <w:lvlJc w:val="left"/>
      <w:pPr>
        <w:ind w:left="4355" w:hanging="360"/>
      </w:pPr>
      <w:rPr>
        <w:rFonts w:ascii="Courier New" w:hAnsi="Courier New" w:cs="Courier New" w:hint="default"/>
      </w:rPr>
    </w:lvl>
    <w:lvl w:ilvl="5" w:tplc="340A0005" w:tentative="1">
      <w:start w:val="1"/>
      <w:numFmt w:val="bullet"/>
      <w:lvlText w:val=""/>
      <w:lvlJc w:val="left"/>
      <w:pPr>
        <w:ind w:left="5075" w:hanging="360"/>
      </w:pPr>
      <w:rPr>
        <w:rFonts w:ascii="Wingdings" w:hAnsi="Wingdings" w:hint="default"/>
      </w:rPr>
    </w:lvl>
    <w:lvl w:ilvl="6" w:tplc="340A0001" w:tentative="1">
      <w:start w:val="1"/>
      <w:numFmt w:val="bullet"/>
      <w:lvlText w:val=""/>
      <w:lvlJc w:val="left"/>
      <w:pPr>
        <w:ind w:left="5795" w:hanging="360"/>
      </w:pPr>
      <w:rPr>
        <w:rFonts w:ascii="Symbol" w:hAnsi="Symbol" w:hint="default"/>
      </w:rPr>
    </w:lvl>
    <w:lvl w:ilvl="7" w:tplc="340A0003" w:tentative="1">
      <w:start w:val="1"/>
      <w:numFmt w:val="bullet"/>
      <w:lvlText w:val="o"/>
      <w:lvlJc w:val="left"/>
      <w:pPr>
        <w:ind w:left="6515" w:hanging="360"/>
      </w:pPr>
      <w:rPr>
        <w:rFonts w:ascii="Courier New" w:hAnsi="Courier New" w:cs="Courier New" w:hint="default"/>
      </w:rPr>
    </w:lvl>
    <w:lvl w:ilvl="8" w:tplc="340A0005" w:tentative="1">
      <w:start w:val="1"/>
      <w:numFmt w:val="bullet"/>
      <w:lvlText w:val=""/>
      <w:lvlJc w:val="left"/>
      <w:pPr>
        <w:ind w:left="7235" w:hanging="360"/>
      </w:pPr>
      <w:rPr>
        <w:rFonts w:ascii="Wingdings" w:hAnsi="Wingdings" w:hint="default"/>
      </w:rPr>
    </w:lvl>
  </w:abstractNum>
  <w:abstractNum w:abstractNumId="4" w15:restartNumberingAfterBreak="0">
    <w:nsid w:val="37307D13"/>
    <w:multiLevelType w:val="hybridMultilevel"/>
    <w:tmpl w:val="16564D6A"/>
    <w:lvl w:ilvl="0" w:tplc="432EB5A2">
      <w:start w:val="10"/>
      <w:numFmt w:val="lowerRoman"/>
      <w:lvlText w:val="%1."/>
      <w:lvlJc w:val="left"/>
      <w:pPr>
        <w:ind w:left="76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9F864B5A">
      <w:start w:val="1"/>
      <w:numFmt w:val="lowerLetter"/>
      <w:lvlText w:val="%2"/>
      <w:lvlJc w:val="left"/>
      <w:pPr>
        <w:ind w:left="118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23746FFA">
      <w:start w:val="1"/>
      <w:numFmt w:val="lowerRoman"/>
      <w:lvlText w:val="%3"/>
      <w:lvlJc w:val="left"/>
      <w:pPr>
        <w:ind w:left="190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2C0C4754">
      <w:start w:val="1"/>
      <w:numFmt w:val="decimal"/>
      <w:lvlText w:val="%4"/>
      <w:lvlJc w:val="left"/>
      <w:pPr>
        <w:ind w:left="262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B860E564">
      <w:start w:val="1"/>
      <w:numFmt w:val="lowerLetter"/>
      <w:lvlText w:val="%5"/>
      <w:lvlJc w:val="left"/>
      <w:pPr>
        <w:ind w:left="334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D8142E72">
      <w:start w:val="1"/>
      <w:numFmt w:val="lowerRoman"/>
      <w:lvlText w:val="%6"/>
      <w:lvlJc w:val="left"/>
      <w:pPr>
        <w:ind w:left="406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148CB198">
      <w:start w:val="1"/>
      <w:numFmt w:val="decimal"/>
      <w:lvlText w:val="%7"/>
      <w:lvlJc w:val="left"/>
      <w:pPr>
        <w:ind w:left="478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1E21A80">
      <w:start w:val="1"/>
      <w:numFmt w:val="lowerLetter"/>
      <w:lvlText w:val="%8"/>
      <w:lvlJc w:val="left"/>
      <w:pPr>
        <w:ind w:left="550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E280D3AA">
      <w:start w:val="1"/>
      <w:numFmt w:val="lowerRoman"/>
      <w:lvlText w:val="%9"/>
      <w:lvlJc w:val="left"/>
      <w:pPr>
        <w:ind w:left="622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2614618"/>
    <w:multiLevelType w:val="hybridMultilevel"/>
    <w:tmpl w:val="865E3ADC"/>
    <w:lvl w:ilvl="0" w:tplc="793679F6">
      <w:start w:val="1"/>
      <w:numFmt w:val="decimal"/>
      <w:lvlText w:val="%1."/>
      <w:lvlJc w:val="left"/>
      <w:pPr>
        <w:ind w:left="7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54E3808">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DE8EC72">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FA22DFE">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5080C54">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0E09DB0">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3D89010">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C26D260">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C480C24">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DF56DC2"/>
    <w:multiLevelType w:val="multilevel"/>
    <w:tmpl w:val="3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514F14BC"/>
    <w:multiLevelType w:val="hybridMultilevel"/>
    <w:tmpl w:val="41165142"/>
    <w:lvl w:ilvl="0" w:tplc="DC228D92">
      <w:start w:val="1"/>
      <w:numFmt w:val="bullet"/>
      <w:lvlText w:val="•"/>
      <w:lvlJc w:val="left"/>
      <w:pPr>
        <w:ind w:left="6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FEAF5A2">
      <w:start w:val="1"/>
      <w:numFmt w:val="bullet"/>
      <w:lvlText w:val="o"/>
      <w:lvlJc w:val="left"/>
      <w:pPr>
        <w:ind w:left="15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56E2CF6">
      <w:start w:val="1"/>
      <w:numFmt w:val="bullet"/>
      <w:lvlText w:val="▪"/>
      <w:lvlJc w:val="left"/>
      <w:pPr>
        <w:ind w:left="22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7220270">
      <w:start w:val="1"/>
      <w:numFmt w:val="bullet"/>
      <w:lvlText w:val="•"/>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5184BFE">
      <w:start w:val="1"/>
      <w:numFmt w:val="bullet"/>
      <w:lvlText w:val="o"/>
      <w:lvlJc w:val="left"/>
      <w:pPr>
        <w:ind w:left="36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E04853A">
      <w:start w:val="1"/>
      <w:numFmt w:val="bullet"/>
      <w:lvlText w:val="▪"/>
      <w:lvlJc w:val="left"/>
      <w:pPr>
        <w:ind w:left="43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0BE15B4">
      <w:start w:val="1"/>
      <w:numFmt w:val="bullet"/>
      <w:lvlText w:val="•"/>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CD06856">
      <w:start w:val="1"/>
      <w:numFmt w:val="bullet"/>
      <w:lvlText w:val="o"/>
      <w:lvlJc w:val="left"/>
      <w:pPr>
        <w:ind w:left="58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08004D6">
      <w:start w:val="1"/>
      <w:numFmt w:val="bullet"/>
      <w:lvlText w:val="▪"/>
      <w:lvlJc w:val="left"/>
      <w:pPr>
        <w:ind w:left="65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51DA53C1"/>
    <w:multiLevelType w:val="hybridMultilevel"/>
    <w:tmpl w:val="DA72070C"/>
    <w:lvl w:ilvl="0" w:tplc="991684CC">
      <w:start w:val="4"/>
      <w:numFmt w:val="lowerLetter"/>
      <w:lvlText w:val="%1)"/>
      <w:lvlJc w:val="left"/>
      <w:pPr>
        <w:ind w:left="9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E7C7678">
      <w:start w:val="1"/>
      <w:numFmt w:val="lowerLetter"/>
      <w:lvlText w:val="%2"/>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364F314">
      <w:start w:val="1"/>
      <w:numFmt w:val="lowerRoman"/>
      <w:lvlText w:val="%3"/>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21C510E">
      <w:start w:val="1"/>
      <w:numFmt w:val="decimal"/>
      <w:lvlText w:val="%4"/>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24E5FFA">
      <w:start w:val="1"/>
      <w:numFmt w:val="lowerLetter"/>
      <w:lvlText w:val="%5"/>
      <w:lvlJc w:val="left"/>
      <w:pPr>
        <w:ind w:left="3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9A43612">
      <w:start w:val="1"/>
      <w:numFmt w:val="lowerRoman"/>
      <w:lvlText w:val="%6"/>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81C662E">
      <w:start w:val="1"/>
      <w:numFmt w:val="decimal"/>
      <w:lvlText w:val="%7"/>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C66B658">
      <w:start w:val="1"/>
      <w:numFmt w:val="lowerLetter"/>
      <w:lvlText w:val="%8"/>
      <w:lvlJc w:val="left"/>
      <w:pPr>
        <w:ind w:left="61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74E202">
      <w:start w:val="1"/>
      <w:numFmt w:val="lowerRoman"/>
      <w:lvlText w:val="%9"/>
      <w:lvlJc w:val="left"/>
      <w:pPr>
        <w:ind w:left="68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52A5395C"/>
    <w:multiLevelType w:val="hybridMultilevel"/>
    <w:tmpl w:val="7DDCF3C8"/>
    <w:lvl w:ilvl="0" w:tplc="DBF25B3A">
      <w:start w:val="1"/>
      <w:numFmt w:val="bullet"/>
      <w:lvlText w:val="o"/>
      <w:lvlJc w:val="left"/>
      <w:pPr>
        <w:ind w:left="77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38F0A8C4">
      <w:start w:val="1"/>
      <w:numFmt w:val="bullet"/>
      <w:lvlText w:val="o"/>
      <w:lvlJc w:val="left"/>
      <w:pPr>
        <w:ind w:left="121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E6DAD5FC">
      <w:start w:val="1"/>
      <w:numFmt w:val="bullet"/>
      <w:lvlText w:val="▪"/>
      <w:lvlJc w:val="left"/>
      <w:pPr>
        <w:ind w:left="193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A9E2D704">
      <w:start w:val="1"/>
      <w:numFmt w:val="bullet"/>
      <w:lvlText w:val="•"/>
      <w:lvlJc w:val="left"/>
      <w:pPr>
        <w:ind w:left="265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5A6C5820">
      <w:start w:val="1"/>
      <w:numFmt w:val="bullet"/>
      <w:lvlText w:val="o"/>
      <w:lvlJc w:val="left"/>
      <w:pPr>
        <w:ind w:left="337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3392CEA8">
      <w:start w:val="1"/>
      <w:numFmt w:val="bullet"/>
      <w:lvlText w:val="▪"/>
      <w:lvlJc w:val="left"/>
      <w:pPr>
        <w:ind w:left="409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7C6A916A">
      <w:start w:val="1"/>
      <w:numFmt w:val="bullet"/>
      <w:lvlText w:val="•"/>
      <w:lvlJc w:val="left"/>
      <w:pPr>
        <w:ind w:left="481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26ECAD8C">
      <w:start w:val="1"/>
      <w:numFmt w:val="bullet"/>
      <w:lvlText w:val="o"/>
      <w:lvlJc w:val="left"/>
      <w:pPr>
        <w:ind w:left="553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598475C6">
      <w:start w:val="1"/>
      <w:numFmt w:val="bullet"/>
      <w:lvlText w:val="▪"/>
      <w:lvlJc w:val="left"/>
      <w:pPr>
        <w:ind w:left="625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F9B16A2"/>
    <w:multiLevelType w:val="hybridMultilevel"/>
    <w:tmpl w:val="DE5CF0F0"/>
    <w:lvl w:ilvl="0" w:tplc="340A0001">
      <w:start w:val="1"/>
      <w:numFmt w:val="bullet"/>
      <w:lvlText w:val=""/>
      <w:lvlJc w:val="left"/>
      <w:pPr>
        <w:ind w:left="1440" w:hanging="360"/>
      </w:pPr>
      <w:rPr>
        <w:rFonts w:ascii="Symbol" w:hAnsi="Symbol" w:hint="default"/>
      </w:rPr>
    </w:lvl>
    <w:lvl w:ilvl="1" w:tplc="340A0003" w:tentative="1">
      <w:start w:val="1"/>
      <w:numFmt w:val="bullet"/>
      <w:lvlText w:val="o"/>
      <w:lvlJc w:val="left"/>
      <w:pPr>
        <w:ind w:left="2160" w:hanging="360"/>
      </w:pPr>
      <w:rPr>
        <w:rFonts w:ascii="Courier New" w:hAnsi="Courier New" w:cs="Courier New" w:hint="default"/>
      </w:rPr>
    </w:lvl>
    <w:lvl w:ilvl="2" w:tplc="340A0005" w:tentative="1">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11" w15:restartNumberingAfterBreak="0">
    <w:nsid w:val="61721109"/>
    <w:multiLevelType w:val="hybridMultilevel"/>
    <w:tmpl w:val="69E87AC2"/>
    <w:lvl w:ilvl="0" w:tplc="F7005DD8">
      <w:start w:val="1"/>
      <w:numFmt w:val="bullet"/>
      <w:lvlText w:val="•"/>
      <w:lvlJc w:val="left"/>
      <w:pPr>
        <w:ind w:left="7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2004EFA">
      <w:start w:val="1"/>
      <w:numFmt w:val="bullet"/>
      <w:lvlText w:val="-"/>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F641CCC">
      <w:start w:val="1"/>
      <w:numFmt w:val="bullet"/>
      <w:lvlText w:val="▪"/>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0421FAA">
      <w:start w:val="1"/>
      <w:numFmt w:val="bullet"/>
      <w:lvlText w:val="•"/>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966D050">
      <w:start w:val="1"/>
      <w:numFmt w:val="bullet"/>
      <w:lvlText w:val="o"/>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196D27E">
      <w:start w:val="1"/>
      <w:numFmt w:val="bullet"/>
      <w:lvlText w:val="▪"/>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9866664">
      <w:start w:val="1"/>
      <w:numFmt w:val="bullet"/>
      <w:lvlText w:val="•"/>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F967FAE">
      <w:start w:val="1"/>
      <w:numFmt w:val="bullet"/>
      <w:lvlText w:val="o"/>
      <w:lvlJc w:val="left"/>
      <w:pPr>
        <w:ind w:left="68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324D726">
      <w:start w:val="1"/>
      <w:numFmt w:val="bullet"/>
      <w:lvlText w:val="▪"/>
      <w:lvlJc w:val="left"/>
      <w:pPr>
        <w:ind w:left="75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71D53B7B"/>
    <w:multiLevelType w:val="hybridMultilevel"/>
    <w:tmpl w:val="2D463D76"/>
    <w:lvl w:ilvl="0" w:tplc="35B4B83E">
      <w:start w:val="1"/>
      <w:numFmt w:val="bullet"/>
      <w:lvlText w:val=""/>
      <w:lvlJc w:val="left"/>
      <w:pPr>
        <w:ind w:left="77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98CC7388">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93AEE03E">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39A6186C">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5046F1F2">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89C02354">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DCA562A">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078CC520">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E5F44FD0">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num w:numId="1" w16cid:durableId="866984498">
    <w:abstractNumId w:val="12"/>
  </w:num>
  <w:num w:numId="2" w16cid:durableId="1855538140">
    <w:abstractNumId w:val="5"/>
  </w:num>
  <w:num w:numId="3" w16cid:durableId="547497832">
    <w:abstractNumId w:val="9"/>
  </w:num>
  <w:num w:numId="4" w16cid:durableId="1970549419">
    <w:abstractNumId w:val="0"/>
  </w:num>
  <w:num w:numId="5" w16cid:durableId="829249286">
    <w:abstractNumId w:val="8"/>
  </w:num>
  <w:num w:numId="6" w16cid:durableId="1606572973">
    <w:abstractNumId w:val="2"/>
  </w:num>
  <w:num w:numId="7" w16cid:durableId="376971729">
    <w:abstractNumId w:val="11"/>
  </w:num>
  <w:num w:numId="8" w16cid:durableId="298387666">
    <w:abstractNumId w:val="1"/>
  </w:num>
  <w:num w:numId="9" w16cid:durableId="240726495">
    <w:abstractNumId w:val="4"/>
  </w:num>
  <w:num w:numId="10" w16cid:durableId="1450319781">
    <w:abstractNumId w:val="7"/>
  </w:num>
  <w:num w:numId="11" w16cid:durableId="890850621">
    <w:abstractNumId w:val="10"/>
  </w:num>
  <w:num w:numId="12" w16cid:durableId="403375696">
    <w:abstractNumId w:val="6"/>
  </w:num>
  <w:num w:numId="13" w16cid:durableId="4524845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8D9"/>
    <w:rsid w:val="00031E95"/>
    <w:rsid w:val="0003795C"/>
    <w:rsid w:val="00062AD2"/>
    <w:rsid w:val="00117B61"/>
    <w:rsid w:val="0012174E"/>
    <w:rsid w:val="00156F4F"/>
    <w:rsid w:val="001F6657"/>
    <w:rsid w:val="00206683"/>
    <w:rsid w:val="002825CE"/>
    <w:rsid w:val="002B36B3"/>
    <w:rsid w:val="002D5341"/>
    <w:rsid w:val="003C60FF"/>
    <w:rsid w:val="00434DDB"/>
    <w:rsid w:val="004607F8"/>
    <w:rsid w:val="004D075A"/>
    <w:rsid w:val="0052292D"/>
    <w:rsid w:val="00525791"/>
    <w:rsid w:val="00532E96"/>
    <w:rsid w:val="005F311A"/>
    <w:rsid w:val="006050C1"/>
    <w:rsid w:val="00677C82"/>
    <w:rsid w:val="006B4D51"/>
    <w:rsid w:val="00782DC1"/>
    <w:rsid w:val="0079007E"/>
    <w:rsid w:val="007C682E"/>
    <w:rsid w:val="00853FC4"/>
    <w:rsid w:val="00876BE4"/>
    <w:rsid w:val="00960E28"/>
    <w:rsid w:val="00A325F2"/>
    <w:rsid w:val="00A86F73"/>
    <w:rsid w:val="00B37094"/>
    <w:rsid w:val="00B3715D"/>
    <w:rsid w:val="00B4131D"/>
    <w:rsid w:val="00B748D9"/>
    <w:rsid w:val="00BA2C04"/>
    <w:rsid w:val="00BD7D3A"/>
    <w:rsid w:val="00C2587F"/>
    <w:rsid w:val="00CA64FF"/>
    <w:rsid w:val="00CB0A85"/>
    <w:rsid w:val="00D376E9"/>
    <w:rsid w:val="00D43551"/>
    <w:rsid w:val="00DA2923"/>
    <w:rsid w:val="00DD7962"/>
    <w:rsid w:val="00E508DC"/>
    <w:rsid w:val="00E80612"/>
    <w:rsid w:val="00E80894"/>
    <w:rsid w:val="00E8596E"/>
    <w:rsid w:val="00F6564C"/>
    <w:rsid w:val="00F7265D"/>
    <w:rsid w:val="00FC73F9"/>
    <w:rsid w:val="00FD71B3"/>
    <w:rsid w:val="00FE064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452BC0"/>
  <w15:docId w15:val="{A612F705-BC2B-4BEC-A1C3-EF1E1F13D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CL" w:eastAsia="es-C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0" w:line="249" w:lineRule="auto"/>
      <w:ind w:left="370" w:right="4" w:hanging="10"/>
      <w:jc w:val="both"/>
    </w:pPr>
    <w:rPr>
      <w:rFonts w:ascii="Arial" w:eastAsia="Arial" w:hAnsi="Arial" w:cs="Arial"/>
      <w:color w:val="000000"/>
      <w:sz w:val="24"/>
    </w:rPr>
  </w:style>
  <w:style w:type="paragraph" w:styleId="Ttulo1">
    <w:name w:val="heading 1"/>
    <w:next w:val="Normal"/>
    <w:link w:val="Ttulo1Car"/>
    <w:uiPriority w:val="9"/>
    <w:qFormat/>
    <w:pPr>
      <w:keepNext/>
      <w:keepLines/>
      <w:spacing w:after="181"/>
      <w:ind w:left="10" w:hanging="10"/>
      <w:outlineLvl w:val="0"/>
    </w:pPr>
    <w:rPr>
      <w:rFonts w:ascii="Arial" w:eastAsia="Arial" w:hAnsi="Arial" w:cs="Arial"/>
      <w:b/>
      <w:color w:val="005581"/>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Arial" w:eastAsia="Arial" w:hAnsi="Arial" w:cs="Arial"/>
      <w:b/>
      <w:color w:val="005581"/>
      <w:sz w:val="24"/>
    </w:rPr>
  </w:style>
  <w:style w:type="paragraph" w:styleId="TDC1">
    <w:name w:val="toc 1"/>
    <w:hidden/>
    <w:uiPriority w:val="39"/>
    <w:pPr>
      <w:spacing w:after="101" w:line="248" w:lineRule="auto"/>
      <w:ind w:left="246" w:right="23" w:hanging="10"/>
      <w:jc w:val="both"/>
    </w:pPr>
    <w:rPr>
      <w:rFonts w:ascii="Calibri" w:eastAsia="Calibri" w:hAnsi="Calibri" w:cs="Calibri"/>
      <w:color w:val="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cabezado">
    <w:name w:val="header"/>
    <w:aliases w:val="Name,Tab Title"/>
    <w:basedOn w:val="Normal"/>
    <w:link w:val="EncabezadoCar"/>
    <w:rsid w:val="00DD7962"/>
    <w:pPr>
      <w:tabs>
        <w:tab w:val="center" w:pos="4320"/>
        <w:tab w:val="right" w:pos="8640"/>
      </w:tabs>
      <w:spacing w:after="120" w:line="276" w:lineRule="auto"/>
      <w:ind w:left="0" w:right="0" w:firstLine="0"/>
    </w:pPr>
    <w:rPr>
      <w:rFonts w:eastAsia="Times New Roman" w:cs="Times New Roman"/>
      <w:color w:val="auto"/>
      <w:sz w:val="22"/>
      <w:szCs w:val="24"/>
      <w:lang w:val="es-ES" w:eastAsia="fr-FR"/>
    </w:rPr>
  </w:style>
  <w:style w:type="character" w:customStyle="1" w:styleId="EncabezadoCar">
    <w:name w:val="Encabezado Car"/>
    <w:aliases w:val="Name Car,Tab Title Car"/>
    <w:basedOn w:val="Fuentedeprrafopredeter"/>
    <w:link w:val="Encabezado"/>
    <w:rsid w:val="00DD7962"/>
    <w:rPr>
      <w:rFonts w:ascii="Arial" w:eastAsia="Times New Roman" w:hAnsi="Arial" w:cs="Times New Roman"/>
      <w:szCs w:val="24"/>
      <w:lang w:val="es-ES" w:eastAsia="fr-FR"/>
    </w:rPr>
  </w:style>
  <w:style w:type="table" w:styleId="Tablaconcuadrcula">
    <w:name w:val="Table Grid"/>
    <w:basedOn w:val="Tablanormal"/>
    <w:uiPriority w:val="99"/>
    <w:rsid w:val="00DD796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BA2C0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2C04"/>
    <w:rPr>
      <w:rFonts w:ascii="Arial" w:eastAsia="Arial" w:hAnsi="Arial" w:cs="Arial"/>
      <w:color w:val="000000"/>
      <w:sz w:val="24"/>
    </w:rPr>
  </w:style>
  <w:style w:type="paragraph" w:styleId="Prrafodelista">
    <w:name w:val="List Paragraph"/>
    <w:basedOn w:val="Normal"/>
    <w:uiPriority w:val="34"/>
    <w:qFormat/>
    <w:rsid w:val="00BA2C04"/>
    <w:pPr>
      <w:ind w:left="720"/>
      <w:contextualSpacing/>
    </w:pPr>
  </w:style>
  <w:style w:type="character" w:styleId="Hipervnculo">
    <w:name w:val="Hyperlink"/>
    <w:basedOn w:val="Fuentedeprrafopredeter"/>
    <w:uiPriority w:val="99"/>
    <w:unhideWhenUsed/>
    <w:rsid w:val="00FD71B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DFBA1B-F593-4B14-B898-DE2C1128193C}">
  <ds:schemaRefs>
    <ds:schemaRef ds:uri="http://schemas.microsoft.com/office/2006/metadata/properties"/>
    <ds:schemaRef ds:uri="http://schemas.microsoft.com/office/infopath/2007/PartnerControls"/>
    <ds:schemaRef ds:uri="17f9e006-fe2a-4be8-bb5e-f32c06190585"/>
    <ds:schemaRef ds:uri="33c00c7f-8788-471d-9c46-f842d630500f"/>
  </ds:schemaRefs>
</ds:datastoreItem>
</file>

<file path=customXml/itemProps2.xml><?xml version="1.0" encoding="utf-8"?>
<ds:datastoreItem xmlns:ds="http://schemas.openxmlformats.org/officeDocument/2006/customXml" ds:itemID="{95EADF79-29B3-4A5E-B10E-28555D95DE90}">
  <ds:schemaRefs>
    <ds:schemaRef ds:uri="http://schemas.microsoft.com/sharepoint/v3/contenttype/forms"/>
  </ds:schemaRefs>
</ds:datastoreItem>
</file>

<file path=customXml/itemProps3.xml><?xml version="1.0" encoding="utf-8"?>
<ds:datastoreItem xmlns:ds="http://schemas.openxmlformats.org/officeDocument/2006/customXml" ds:itemID="{6947CB22-0FC5-497C-A5E5-E906115BB919}"/>
</file>

<file path=docProps/app.xml><?xml version="1.0" encoding="utf-8"?>
<Properties xmlns="http://schemas.openxmlformats.org/officeDocument/2006/extended-properties" xmlns:vt="http://schemas.openxmlformats.org/officeDocument/2006/docPropsVTypes">
  <Template>Normal</Template>
  <TotalTime>197</TotalTime>
  <Pages>1</Pages>
  <Words>5598</Words>
  <Characters>30795</Characters>
  <Application>Microsoft Office Word</Application>
  <DocSecurity>0</DocSecurity>
  <Lines>256</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Elias Ruben Salazar Nova</cp:lastModifiedBy>
  <cp:revision>40</cp:revision>
  <cp:lastPrinted>2023-12-01T17:57:00Z</cp:lastPrinted>
  <dcterms:created xsi:type="dcterms:W3CDTF">2023-12-01T14:53:00Z</dcterms:created>
  <dcterms:modified xsi:type="dcterms:W3CDTF">2025-06-06T14:19:00Z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